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ED" w:rsidRDefault="00C33E2C" w:rsidP="001B7BD4">
      <w:pPr>
        <w:pStyle w:val="stbilgi"/>
        <w:tabs>
          <w:tab w:val="left" w:pos="2268"/>
          <w:tab w:val="left" w:pos="5954"/>
        </w:tabs>
        <w:jc w:val="center"/>
        <w:rPr>
          <w:sz w:val="28"/>
          <w:szCs w:val="28"/>
        </w:rPr>
      </w:pPr>
      <w:bookmarkStart w:id="0" w:name="_GoBack"/>
      <w:bookmarkEnd w:id="0"/>
      <w:r>
        <w:rPr>
          <w:noProof/>
          <w:sz w:val="32"/>
          <w:szCs w:val="32"/>
        </w:rPr>
        <w:pict>
          <v:rect id="_x0000_s1032" style="position:absolute;left:0;text-align:left;margin-left:97.15pt;margin-top:-2.9pt;width:267pt;height:180.75pt;z-index:251671552" filled="f" strokecolor="#0d0d0d [3069]" strokeweight="3pt"/>
        </w:pict>
      </w:r>
      <w:r w:rsidR="004A6473" w:rsidRPr="004A6473">
        <w:rPr>
          <w:b/>
          <w:sz w:val="24"/>
        </w:rPr>
        <w:t xml:space="preserve"> </w:t>
      </w:r>
      <w:r w:rsidR="00825DD9" w:rsidRPr="00825DD9">
        <w:rPr>
          <w:rFonts w:ascii="Verdana" w:hAnsi="Verdana"/>
          <w:b/>
        </w:rPr>
        <w:t xml:space="preserve"> </w:t>
      </w:r>
      <w:r w:rsidR="00A36F00">
        <w:rPr>
          <w:b/>
          <w:sz w:val="24"/>
        </w:rPr>
        <w:t>YATAKHANE KULLANIM TALİMATI</w:t>
      </w:r>
      <w:r w:rsidR="00A36F00">
        <w:rPr>
          <w:b/>
          <w:sz w:val="24"/>
        </w:rPr>
        <w:br/>
      </w:r>
      <w:r w:rsidR="004A6473">
        <w:rPr>
          <w:sz w:val="28"/>
          <w:szCs w:val="28"/>
        </w:rPr>
        <w:br/>
      </w:r>
      <w:r w:rsidR="00A36F00">
        <w:rPr>
          <w:sz w:val="28"/>
          <w:szCs w:val="28"/>
        </w:rPr>
        <w:t xml:space="preserve"> </w:t>
      </w:r>
      <w:r w:rsidR="003D1BC5">
        <w:rPr>
          <w:sz w:val="28"/>
          <w:szCs w:val="28"/>
        </w:rPr>
        <w:t xml:space="preserve"> </w:t>
      </w:r>
      <w:r w:rsidR="00A36F00">
        <w:rPr>
          <w:noProof/>
        </w:rPr>
        <w:drawing>
          <wp:inline distT="0" distB="0" distL="0" distR="0">
            <wp:extent cx="3310695" cy="1619250"/>
            <wp:effectExtent l="19050" t="0" r="4005" b="0"/>
            <wp:docPr id="26" name="Resim 26" descr="http://t1.gstatic.com/images?q=tbn:ANd9GcTIAkISzjn346Epx-bPXeflgDUkIRybqzEZl5Jxx-r1vEiD4rRSJF7G1ifv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1.gstatic.com/images?q=tbn:ANd9GcTIAkISzjn346Epx-bPXeflgDUkIRybqzEZl5Jxx-r1vEiD4rRSJF7G1ifvTQ"/>
                    <pic:cNvPicPr>
                      <a:picLocks noChangeAspect="1" noChangeArrowheads="1"/>
                    </pic:cNvPicPr>
                  </pic:nvPicPr>
                  <pic:blipFill>
                    <a:blip r:embed="rId9" cstate="print"/>
                    <a:srcRect/>
                    <a:stretch>
                      <a:fillRect/>
                    </a:stretch>
                  </pic:blipFill>
                  <pic:spPr bwMode="auto">
                    <a:xfrm>
                      <a:off x="0" y="0"/>
                      <a:ext cx="3310695" cy="1619250"/>
                    </a:xfrm>
                    <a:prstGeom prst="rect">
                      <a:avLst/>
                    </a:prstGeom>
                    <a:noFill/>
                    <a:ln w="9525">
                      <a:noFill/>
                      <a:miter lim="800000"/>
                      <a:headEnd/>
                      <a:tailEnd/>
                    </a:ln>
                  </pic:spPr>
                </pic:pic>
              </a:graphicData>
            </a:graphic>
          </wp:inline>
        </w:drawing>
      </w:r>
      <w:r w:rsidR="003D1BC5">
        <w:rPr>
          <w:sz w:val="28"/>
          <w:szCs w:val="28"/>
        </w:rPr>
        <w:t xml:space="preserve"> </w:t>
      </w:r>
    </w:p>
    <w:p w:rsidR="0022198C" w:rsidRDefault="0022198C" w:rsidP="001B7BD4">
      <w:pPr>
        <w:pStyle w:val="stbilgi"/>
        <w:tabs>
          <w:tab w:val="left" w:pos="2268"/>
          <w:tab w:val="left" w:pos="5954"/>
        </w:tabs>
        <w:jc w:val="center"/>
        <w:rPr>
          <w:sz w:val="28"/>
          <w:szCs w:val="28"/>
        </w:rPr>
      </w:pPr>
    </w:p>
    <w:p w:rsidR="00A36F00" w:rsidRDefault="00A36F00" w:rsidP="001B7BD4">
      <w:pPr>
        <w:pStyle w:val="stbilgi"/>
        <w:tabs>
          <w:tab w:val="left" w:pos="2268"/>
          <w:tab w:val="left" w:pos="5954"/>
        </w:tabs>
        <w:jc w:val="center"/>
        <w:rPr>
          <w:sz w:val="28"/>
          <w:szCs w:val="28"/>
        </w:rPr>
      </w:pPr>
    </w:p>
    <w:p w:rsidR="00A36F00" w:rsidRDefault="00A36F00" w:rsidP="008C5AEC">
      <w:pPr>
        <w:numPr>
          <w:ilvl w:val="0"/>
          <w:numId w:val="1"/>
        </w:numPr>
        <w:tabs>
          <w:tab w:val="clear" w:pos="502"/>
          <w:tab w:val="num" w:pos="644"/>
          <w:tab w:val="left" w:pos="851"/>
        </w:tabs>
        <w:spacing w:before="120" w:after="0" w:line="360" w:lineRule="auto"/>
        <w:ind w:left="0" w:firstLine="284"/>
        <w:jc w:val="both"/>
        <w:rPr>
          <w:rFonts w:ascii="Arial" w:hAnsi="Arial"/>
          <w:color w:val="000000"/>
          <w:sz w:val="24"/>
        </w:rPr>
      </w:pPr>
      <w:r>
        <w:rPr>
          <w:rFonts w:ascii="Arial" w:hAnsi="Arial"/>
          <w:b/>
          <w:color w:val="000000"/>
          <w:sz w:val="24"/>
        </w:rPr>
        <w:t>AMAÇ:</w:t>
      </w:r>
      <w:r>
        <w:rPr>
          <w:rFonts w:ascii="Arial" w:hAnsi="Arial"/>
          <w:color w:val="000000"/>
          <w:sz w:val="24"/>
        </w:rPr>
        <w:t xml:space="preserve"> Bu talimat yatakhane kullanımda uyulması gereken hususları tanımlamaktadır.</w:t>
      </w:r>
    </w:p>
    <w:p w:rsidR="00A36F00" w:rsidRDefault="00A36F00" w:rsidP="008C5AEC">
      <w:pPr>
        <w:numPr>
          <w:ilvl w:val="0"/>
          <w:numId w:val="1"/>
        </w:numPr>
        <w:tabs>
          <w:tab w:val="clear" w:pos="502"/>
          <w:tab w:val="num" w:pos="644"/>
          <w:tab w:val="left" w:pos="851"/>
        </w:tabs>
        <w:spacing w:before="120" w:after="0" w:line="360" w:lineRule="auto"/>
        <w:ind w:left="0" w:firstLine="284"/>
        <w:jc w:val="both"/>
        <w:rPr>
          <w:rFonts w:ascii="Arial" w:hAnsi="Arial"/>
          <w:color w:val="000000"/>
          <w:sz w:val="24"/>
        </w:rPr>
      </w:pPr>
      <w:r>
        <w:rPr>
          <w:rFonts w:ascii="Arial" w:hAnsi="Arial"/>
          <w:b/>
          <w:color w:val="000000"/>
          <w:sz w:val="24"/>
        </w:rPr>
        <w:t>KAPSAM:</w:t>
      </w:r>
      <w:r>
        <w:rPr>
          <w:rFonts w:ascii="Arial" w:hAnsi="Arial"/>
          <w:color w:val="000000"/>
          <w:sz w:val="24"/>
        </w:rPr>
        <w:t xml:space="preserve"> Bu talimat şantiyelerde yatakhaneyi kullanan personeli kapsar.</w:t>
      </w:r>
    </w:p>
    <w:p w:rsidR="00A36F00" w:rsidRDefault="00A36F00" w:rsidP="008C5AEC">
      <w:pPr>
        <w:numPr>
          <w:ilvl w:val="0"/>
          <w:numId w:val="1"/>
        </w:numPr>
        <w:tabs>
          <w:tab w:val="clear" w:pos="502"/>
          <w:tab w:val="num" w:pos="644"/>
          <w:tab w:val="left" w:pos="851"/>
        </w:tabs>
        <w:spacing w:before="120" w:after="0" w:line="360" w:lineRule="auto"/>
        <w:ind w:left="0" w:firstLine="284"/>
        <w:jc w:val="both"/>
        <w:rPr>
          <w:rFonts w:ascii="Arial" w:hAnsi="Arial"/>
          <w:b/>
          <w:color w:val="000000"/>
          <w:sz w:val="24"/>
        </w:rPr>
      </w:pPr>
      <w:r>
        <w:rPr>
          <w:rFonts w:ascii="Arial" w:hAnsi="Arial"/>
          <w:b/>
          <w:color w:val="000000"/>
          <w:sz w:val="24"/>
        </w:rPr>
        <w:t>UYGULAMA</w:t>
      </w:r>
    </w:p>
    <w:p w:rsidR="00A36F00" w:rsidRDefault="00A36F00" w:rsidP="008C5AEC">
      <w:pPr>
        <w:numPr>
          <w:ilvl w:val="1"/>
          <w:numId w:val="2"/>
        </w:numPr>
        <w:tabs>
          <w:tab w:val="left" w:pos="851"/>
        </w:tabs>
        <w:spacing w:before="120" w:after="0" w:line="360" w:lineRule="auto"/>
        <w:ind w:left="0" w:firstLine="284"/>
        <w:jc w:val="both"/>
        <w:rPr>
          <w:rFonts w:ascii="Arial" w:hAnsi="Arial"/>
          <w:sz w:val="24"/>
          <w:lang w:eastAsia="en-US"/>
        </w:rPr>
      </w:pPr>
      <w:r>
        <w:rPr>
          <w:rFonts w:ascii="Arial" w:hAnsi="Arial"/>
          <w:sz w:val="24"/>
        </w:rPr>
        <w:t>Herkes yattığı odayı intizamlı bir şekilde temiz tutacak, her gün havalandırılacak, gürültü ve yüksek sesle konuşulmayacak, vardiyada çalışıp istirahat edecek arkadaşlarını rahatsız etmeyecek, şahsi taşkınlıklarda (oynama, şaka yapma, itişme vs.) bulunmayacak.</w:t>
      </w:r>
    </w:p>
    <w:p w:rsidR="00A36F00" w:rsidRDefault="00A36F00" w:rsidP="008C5AEC">
      <w:pPr>
        <w:numPr>
          <w:ilvl w:val="1"/>
          <w:numId w:val="2"/>
        </w:numPr>
        <w:tabs>
          <w:tab w:val="left" w:pos="851"/>
        </w:tabs>
        <w:spacing w:before="120" w:after="0" w:line="360" w:lineRule="auto"/>
        <w:ind w:left="0" w:firstLine="284"/>
        <w:jc w:val="both"/>
        <w:rPr>
          <w:rFonts w:ascii="Arial" w:hAnsi="Arial"/>
          <w:sz w:val="24"/>
          <w:lang w:eastAsia="en-US"/>
        </w:rPr>
      </w:pPr>
      <w:r>
        <w:rPr>
          <w:rFonts w:ascii="Arial" w:hAnsi="Arial"/>
          <w:sz w:val="24"/>
        </w:rPr>
        <w:t>Koğuşlarda yatağa iş elbisesi ile oturmak ve yatmak yasaktır. Koğuşlardaki yatak, yastık, yorgan, battaniye vs. temiz tutulacak ve her gün havalandırılacaktır.</w:t>
      </w:r>
    </w:p>
    <w:p w:rsidR="00A36F00" w:rsidRDefault="00A36F00" w:rsidP="008C5AEC">
      <w:pPr>
        <w:numPr>
          <w:ilvl w:val="1"/>
          <w:numId w:val="2"/>
        </w:numPr>
        <w:tabs>
          <w:tab w:val="left" w:pos="851"/>
        </w:tabs>
        <w:spacing w:before="120" w:after="0" w:line="360" w:lineRule="auto"/>
        <w:ind w:left="0" w:firstLine="284"/>
        <w:jc w:val="both"/>
        <w:rPr>
          <w:rFonts w:ascii="Arial" w:hAnsi="Arial"/>
          <w:sz w:val="24"/>
          <w:lang w:eastAsia="en-US"/>
        </w:rPr>
      </w:pPr>
      <w:r>
        <w:rPr>
          <w:rFonts w:ascii="Arial" w:hAnsi="Arial"/>
          <w:sz w:val="24"/>
        </w:rPr>
        <w:t xml:space="preserve"> Koğuşlarda yemek pişirmek ve yemek </w:t>
      </w:r>
      <w:proofErr w:type="spellStart"/>
      <w:r>
        <w:rPr>
          <w:rFonts w:ascii="Arial" w:hAnsi="Arial"/>
          <w:sz w:val="24"/>
        </w:rPr>
        <w:t>yemek</w:t>
      </w:r>
      <w:proofErr w:type="spellEnd"/>
      <w:r>
        <w:rPr>
          <w:rFonts w:ascii="Arial" w:hAnsi="Arial"/>
          <w:sz w:val="24"/>
        </w:rPr>
        <w:t xml:space="preserve"> yasaktır.</w:t>
      </w:r>
    </w:p>
    <w:p w:rsidR="00A36F00" w:rsidRDefault="00A36F00" w:rsidP="008C5AEC">
      <w:pPr>
        <w:numPr>
          <w:ilvl w:val="1"/>
          <w:numId w:val="2"/>
        </w:numPr>
        <w:tabs>
          <w:tab w:val="left" w:pos="851"/>
        </w:tabs>
        <w:spacing w:before="120" w:after="0" w:line="360" w:lineRule="auto"/>
        <w:ind w:left="0" w:firstLine="284"/>
        <w:jc w:val="both"/>
        <w:rPr>
          <w:rFonts w:ascii="Arial" w:hAnsi="Arial"/>
          <w:sz w:val="24"/>
          <w:lang w:eastAsia="en-US"/>
        </w:rPr>
      </w:pPr>
      <w:r>
        <w:rPr>
          <w:rFonts w:ascii="Arial" w:hAnsi="Arial"/>
          <w:sz w:val="24"/>
        </w:rPr>
        <w:t xml:space="preserve"> Koğuşlarda elektrik ocağı ve tüp gaz kullanmak tehlikeli ve yasaktır.</w:t>
      </w:r>
    </w:p>
    <w:p w:rsidR="00A36F00" w:rsidRDefault="00A36F00" w:rsidP="008C5AEC">
      <w:pPr>
        <w:numPr>
          <w:ilvl w:val="1"/>
          <w:numId w:val="2"/>
        </w:numPr>
        <w:tabs>
          <w:tab w:val="left" w:pos="851"/>
        </w:tabs>
        <w:spacing w:before="120" w:after="0" w:line="360" w:lineRule="auto"/>
        <w:ind w:left="0" w:firstLine="284"/>
        <w:jc w:val="both"/>
        <w:rPr>
          <w:rFonts w:ascii="Arial" w:hAnsi="Arial"/>
          <w:sz w:val="24"/>
          <w:lang w:eastAsia="en-US"/>
        </w:rPr>
      </w:pPr>
      <w:r>
        <w:rPr>
          <w:rFonts w:ascii="Arial" w:hAnsi="Arial"/>
          <w:sz w:val="24"/>
        </w:rPr>
        <w:t xml:space="preserve"> Koğuşlarda elektrik tesisatını kurcalamak veya herhangi bir değişiklik yapmak yasaktır. Arızanın giderilmesi için elektrikçi veya yetkili kişiden başkası uğraşmayacak ve kurcalamayacaktır.</w:t>
      </w:r>
    </w:p>
    <w:p w:rsidR="00A36F00" w:rsidRDefault="00A36F00" w:rsidP="008C5AEC">
      <w:pPr>
        <w:numPr>
          <w:ilvl w:val="1"/>
          <w:numId w:val="2"/>
        </w:numPr>
        <w:tabs>
          <w:tab w:val="left" w:pos="851"/>
        </w:tabs>
        <w:spacing w:before="120" w:after="0" w:line="360" w:lineRule="auto"/>
        <w:ind w:left="0" w:firstLine="284"/>
        <w:jc w:val="both"/>
        <w:rPr>
          <w:rFonts w:ascii="Arial" w:hAnsi="Arial"/>
          <w:sz w:val="24"/>
          <w:lang w:eastAsia="en-US"/>
        </w:rPr>
      </w:pPr>
      <w:r>
        <w:rPr>
          <w:rFonts w:ascii="Arial" w:hAnsi="Arial"/>
          <w:sz w:val="24"/>
        </w:rPr>
        <w:t xml:space="preserve"> Gerektiğinde, koğuşta bulunan yangın söndürme cihazı kullanılacak. Kullanılan yangın söndürme cihazları yetkili amire bildirilecektir.</w:t>
      </w:r>
    </w:p>
    <w:p w:rsidR="00A36F00" w:rsidRDefault="00A36F00" w:rsidP="008C5AEC">
      <w:pPr>
        <w:numPr>
          <w:ilvl w:val="1"/>
          <w:numId w:val="2"/>
        </w:numPr>
        <w:tabs>
          <w:tab w:val="left" w:pos="851"/>
        </w:tabs>
        <w:spacing w:before="120" w:after="0" w:line="360" w:lineRule="auto"/>
        <w:ind w:left="0" w:firstLine="284"/>
        <w:jc w:val="both"/>
        <w:rPr>
          <w:rFonts w:ascii="Arial" w:hAnsi="Arial"/>
          <w:sz w:val="24"/>
          <w:lang w:eastAsia="en-US"/>
        </w:rPr>
      </w:pPr>
      <w:r>
        <w:rPr>
          <w:rFonts w:ascii="Arial" w:hAnsi="Arial"/>
          <w:sz w:val="24"/>
        </w:rPr>
        <w:t xml:space="preserve"> Koğuşlardaki tuvalet ve duşlar temiz tutulacak, su ve elektrik tesisatı uygun bir şekilde kullanılacak, bozuk olan kısımlar yetkili amire bildirilecektir.</w:t>
      </w:r>
    </w:p>
    <w:p w:rsidR="00A36F00" w:rsidRDefault="00A36F00" w:rsidP="008C5AEC">
      <w:pPr>
        <w:numPr>
          <w:ilvl w:val="1"/>
          <w:numId w:val="2"/>
        </w:numPr>
        <w:tabs>
          <w:tab w:val="left" w:pos="851"/>
        </w:tabs>
        <w:spacing w:before="120" w:after="0" w:line="360" w:lineRule="auto"/>
        <w:ind w:left="0" w:firstLine="284"/>
        <w:jc w:val="both"/>
        <w:rPr>
          <w:rFonts w:ascii="Arial" w:hAnsi="Arial"/>
          <w:sz w:val="24"/>
          <w:lang w:eastAsia="en-US"/>
        </w:rPr>
      </w:pPr>
      <w:r>
        <w:rPr>
          <w:rFonts w:ascii="Arial" w:hAnsi="Arial"/>
          <w:sz w:val="24"/>
        </w:rPr>
        <w:t xml:space="preserve"> Koğuşlarda alkollü içki kullanmak yasaktır.</w:t>
      </w:r>
    </w:p>
    <w:p w:rsidR="00A36F00" w:rsidRDefault="00A36F00" w:rsidP="008C5AEC">
      <w:pPr>
        <w:numPr>
          <w:ilvl w:val="1"/>
          <w:numId w:val="2"/>
        </w:numPr>
        <w:tabs>
          <w:tab w:val="left" w:pos="851"/>
        </w:tabs>
        <w:spacing w:before="120" w:after="0" w:line="360" w:lineRule="auto"/>
        <w:ind w:left="0" w:firstLine="284"/>
        <w:jc w:val="both"/>
        <w:rPr>
          <w:rFonts w:ascii="Arial" w:hAnsi="Arial"/>
          <w:sz w:val="24"/>
          <w:lang w:eastAsia="en-US"/>
        </w:rPr>
      </w:pPr>
      <w:r>
        <w:rPr>
          <w:rFonts w:ascii="Arial" w:hAnsi="Arial"/>
          <w:sz w:val="24"/>
        </w:rPr>
        <w:lastRenderedPageBreak/>
        <w:t xml:space="preserve"> Koğuşlarda şiş, bıçak gibi tehlikeli ve yasak sayılacak aletleri bulundurmak yasaktır.</w:t>
      </w:r>
    </w:p>
    <w:p w:rsidR="00A36F00" w:rsidRDefault="00A36F00" w:rsidP="008C5AEC">
      <w:pPr>
        <w:numPr>
          <w:ilvl w:val="1"/>
          <w:numId w:val="2"/>
        </w:numPr>
        <w:tabs>
          <w:tab w:val="left" w:pos="851"/>
        </w:tabs>
        <w:spacing w:before="120" w:after="0" w:line="360" w:lineRule="auto"/>
        <w:ind w:left="0" w:firstLine="284"/>
        <w:jc w:val="both"/>
        <w:rPr>
          <w:rFonts w:ascii="Arial" w:hAnsi="Arial"/>
          <w:sz w:val="24"/>
          <w:lang w:eastAsia="en-US"/>
        </w:rPr>
      </w:pPr>
      <w:r>
        <w:rPr>
          <w:rFonts w:ascii="Arial" w:hAnsi="Arial"/>
          <w:sz w:val="24"/>
        </w:rPr>
        <w:t xml:space="preserve"> Koğuşlarda kumar ve benzeri şans oyunları oynamak, ayrıca ticari mahiyette herhangi bir şey satmak yasaktır.</w:t>
      </w:r>
    </w:p>
    <w:p w:rsidR="00A36F00" w:rsidRDefault="00A36F00" w:rsidP="00A36F00">
      <w:pPr>
        <w:tabs>
          <w:tab w:val="left" w:pos="851"/>
        </w:tabs>
        <w:spacing w:before="120" w:line="360" w:lineRule="auto"/>
        <w:jc w:val="both"/>
      </w:pPr>
      <w:r>
        <w:rPr>
          <w:rFonts w:ascii="Arial" w:hAnsi="Arial"/>
          <w:b/>
          <w:bCs/>
          <w:sz w:val="24"/>
        </w:rPr>
        <w:t xml:space="preserve">    3.11.</w:t>
      </w:r>
      <w:r>
        <w:rPr>
          <w:rFonts w:ascii="Arial" w:hAnsi="Arial"/>
          <w:sz w:val="24"/>
        </w:rPr>
        <w:t xml:space="preserve">  İş elbiseleri ve çamaşırları dolapta muhafaza edilecektir.</w:t>
      </w:r>
    </w:p>
    <w:p w:rsidR="0022198C" w:rsidRDefault="0022198C" w:rsidP="006958A3">
      <w:pPr>
        <w:shd w:val="clear" w:color="auto" w:fill="FFFFFF"/>
        <w:spacing w:before="454" w:line="227" w:lineRule="exact"/>
        <w:ind w:right="18"/>
        <w:jc w:val="both"/>
        <w:rPr>
          <w:rFonts w:eastAsia="Times New Roman"/>
        </w:rPr>
      </w:pPr>
    </w:p>
    <w:p w:rsidR="0022198C" w:rsidRDefault="0022198C" w:rsidP="006958A3">
      <w:pPr>
        <w:shd w:val="clear" w:color="auto" w:fill="FFFFFF"/>
        <w:spacing w:before="454" w:line="227" w:lineRule="exact"/>
        <w:ind w:right="18"/>
        <w:jc w:val="both"/>
        <w:rPr>
          <w:rFonts w:eastAsia="Times New Roman"/>
        </w:rPr>
      </w:pPr>
    </w:p>
    <w:p w:rsidR="0022198C" w:rsidRDefault="0022198C" w:rsidP="006958A3">
      <w:pPr>
        <w:shd w:val="clear" w:color="auto" w:fill="FFFFFF"/>
        <w:spacing w:before="454" w:line="227" w:lineRule="exact"/>
        <w:ind w:right="18"/>
        <w:jc w:val="both"/>
        <w:rPr>
          <w:rFonts w:eastAsia="Times New Roman"/>
        </w:rPr>
      </w:pPr>
    </w:p>
    <w:p w:rsidR="0022198C" w:rsidRDefault="0022198C" w:rsidP="006958A3">
      <w:pPr>
        <w:shd w:val="clear" w:color="auto" w:fill="FFFFFF"/>
        <w:spacing w:before="454" w:line="227" w:lineRule="exact"/>
        <w:ind w:right="18"/>
        <w:jc w:val="both"/>
        <w:rPr>
          <w:rFonts w:eastAsia="Times New Roman"/>
        </w:rPr>
      </w:pPr>
    </w:p>
    <w:p w:rsidR="0022198C" w:rsidRDefault="0022198C" w:rsidP="006958A3">
      <w:pPr>
        <w:shd w:val="clear" w:color="auto" w:fill="FFFFFF"/>
        <w:spacing w:before="454" w:line="227" w:lineRule="exact"/>
        <w:ind w:right="18"/>
        <w:jc w:val="both"/>
        <w:rPr>
          <w:rFonts w:eastAsia="Times New Roman"/>
        </w:rPr>
      </w:pPr>
    </w:p>
    <w:p w:rsidR="006958A3" w:rsidRPr="00EB4526" w:rsidRDefault="00E24C41" w:rsidP="006958A3">
      <w:pPr>
        <w:shd w:val="clear" w:color="auto" w:fill="FFFFFF"/>
        <w:spacing w:before="454" w:line="227" w:lineRule="exact"/>
        <w:ind w:right="18"/>
        <w:jc w:val="both"/>
      </w:pPr>
      <w:r>
        <w:rPr>
          <w:rFonts w:eastAsia="Times New Roman"/>
        </w:rPr>
        <w:t xml:space="preserve">     </w:t>
      </w:r>
      <w:r w:rsidR="006958A3" w:rsidRPr="00EB4526">
        <w:rPr>
          <w:rFonts w:eastAsia="Times New Roman"/>
        </w:rPr>
        <w:t xml:space="preserve">İş yeri </w:t>
      </w:r>
      <w:r w:rsidR="006958A3" w:rsidRPr="00EB4526">
        <w:rPr>
          <w:rFonts w:eastAsia="Times New Roman"/>
          <w:bCs/>
        </w:rPr>
        <w:t xml:space="preserve">tarafından tutanak halinde hazırlanan Talimatı </w:t>
      </w:r>
      <w:proofErr w:type="gramStart"/>
      <w:r w:rsidR="006958A3" w:rsidRPr="00EB4526">
        <w:rPr>
          <w:rFonts w:eastAsia="Times New Roman"/>
          <w:bCs/>
        </w:rPr>
        <w:t>okudum .</w:t>
      </w:r>
      <w:proofErr w:type="gramEnd"/>
      <w:r w:rsidR="006958A3" w:rsidRPr="00EB4526">
        <w:rPr>
          <w:rFonts w:eastAsia="Times New Roman"/>
          <w:bCs/>
        </w:rPr>
        <w:t xml:space="preserve"> Bir suretini aldım, diğer suretini de iş yerine verdim. Talimatta açıklanan kurallara uyacağımı beyan ve kabul ederim. İş bu talimatı tam </w:t>
      </w:r>
      <w:r w:rsidR="006958A3" w:rsidRPr="00EB4526">
        <w:rPr>
          <w:rFonts w:eastAsia="Times New Roman"/>
        </w:rPr>
        <w:t xml:space="preserve">sıhhatte </w:t>
      </w:r>
      <w:r w:rsidR="006958A3" w:rsidRPr="00EB4526">
        <w:rPr>
          <w:rFonts w:eastAsia="Times New Roman"/>
          <w:bCs/>
        </w:rPr>
        <w:t>olarak, kendi rızamla isteyerek ve bilerek imzaladım.</w:t>
      </w:r>
    </w:p>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gridCol w:w="146"/>
      </w:tblGrid>
      <w:tr w:rsidR="00C63726" w:rsidTr="00C63726">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 </w:t>
            </w:r>
          </w:p>
        </w:tc>
        <w:tc>
          <w:tcPr>
            <w:tcW w:w="6" w:type="dxa"/>
            <w:vAlign w:val="center"/>
            <w:hideMark/>
          </w:tcPr>
          <w:p w:rsidR="00C63726" w:rsidRDefault="00C63726">
            <w:pPr>
              <w:spacing w:after="0"/>
            </w:pPr>
          </w:p>
        </w:tc>
      </w:tr>
      <w:tr w:rsidR="00C63726" w:rsidTr="00C63726">
        <w:trPr>
          <w:trHeight w:val="3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xml:space="preserve"> TARİH </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TARİH</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bl>
    <w:p w:rsidR="00177EDE" w:rsidRPr="008E4F07" w:rsidRDefault="00177EDE" w:rsidP="00622F5A"/>
    <w:sectPr w:rsidR="00177EDE" w:rsidRPr="008E4F07" w:rsidSect="00656E7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E2C" w:rsidRDefault="00C33E2C" w:rsidP="00124B7C">
      <w:pPr>
        <w:spacing w:after="0" w:line="240" w:lineRule="auto"/>
      </w:pPr>
      <w:r>
        <w:separator/>
      </w:r>
    </w:p>
  </w:endnote>
  <w:endnote w:type="continuationSeparator" w:id="0">
    <w:p w:rsidR="00C33E2C" w:rsidRDefault="00C33E2C"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E2C" w:rsidRDefault="00C33E2C" w:rsidP="00124B7C">
      <w:pPr>
        <w:spacing w:after="0" w:line="240" w:lineRule="auto"/>
      </w:pPr>
      <w:r>
        <w:separator/>
      </w:r>
    </w:p>
  </w:footnote>
  <w:footnote w:type="continuationSeparator" w:id="0">
    <w:p w:rsidR="00C33E2C" w:rsidRDefault="00C33E2C" w:rsidP="0012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0F3C"/>
    <w:multiLevelType w:val="multilevel"/>
    <w:tmpl w:val="F55EBF2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27D24CA9"/>
    <w:multiLevelType w:val="hybridMultilevel"/>
    <w:tmpl w:val="9C562D0A"/>
    <w:lvl w:ilvl="0" w:tplc="F6025698">
      <w:start w:val="1"/>
      <w:numFmt w:val="decimal"/>
      <w:lvlText w:val="%1."/>
      <w:lvlJc w:val="left"/>
      <w:pPr>
        <w:tabs>
          <w:tab w:val="num" w:pos="502"/>
        </w:tabs>
        <w:ind w:left="502" w:hanging="360"/>
      </w:pPr>
      <w:rPr>
        <w:rFonts w:ascii="Arial" w:hAnsi="Arial" w:hint="default"/>
        <w:b/>
        <w:i w:val="0"/>
        <w:sz w:val="24"/>
      </w:rPr>
    </w:lvl>
    <w:lvl w:ilvl="1" w:tplc="041F0019">
      <w:start w:val="1"/>
      <w:numFmt w:val="decimal"/>
      <w:lvlText w:val="%2."/>
      <w:lvlJc w:val="left"/>
      <w:pPr>
        <w:tabs>
          <w:tab w:val="num" w:pos="1298"/>
        </w:tabs>
        <w:ind w:left="1298" w:hanging="360"/>
      </w:pPr>
    </w:lvl>
    <w:lvl w:ilvl="2" w:tplc="041F001B">
      <w:start w:val="1"/>
      <w:numFmt w:val="decimal"/>
      <w:lvlText w:val="%3."/>
      <w:lvlJc w:val="left"/>
      <w:pPr>
        <w:tabs>
          <w:tab w:val="num" w:pos="2018"/>
        </w:tabs>
        <w:ind w:left="2018" w:hanging="360"/>
      </w:pPr>
    </w:lvl>
    <w:lvl w:ilvl="3" w:tplc="041F000F">
      <w:start w:val="1"/>
      <w:numFmt w:val="decimal"/>
      <w:lvlText w:val="%4."/>
      <w:lvlJc w:val="left"/>
      <w:pPr>
        <w:tabs>
          <w:tab w:val="num" w:pos="2738"/>
        </w:tabs>
        <w:ind w:left="2738" w:hanging="360"/>
      </w:pPr>
    </w:lvl>
    <w:lvl w:ilvl="4" w:tplc="041F0019">
      <w:start w:val="1"/>
      <w:numFmt w:val="decimal"/>
      <w:lvlText w:val="%5."/>
      <w:lvlJc w:val="left"/>
      <w:pPr>
        <w:tabs>
          <w:tab w:val="num" w:pos="3458"/>
        </w:tabs>
        <w:ind w:left="3458" w:hanging="360"/>
      </w:pPr>
    </w:lvl>
    <w:lvl w:ilvl="5" w:tplc="041F001B">
      <w:start w:val="1"/>
      <w:numFmt w:val="decimal"/>
      <w:lvlText w:val="%6."/>
      <w:lvlJc w:val="left"/>
      <w:pPr>
        <w:tabs>
          <w:tab w:val="num" w:pos="4178"/>
        </w:tabs>
        <w:ind w:left="4178" w:hanging="360"/>
      </w:pPr>
    </w:lvl>
    <w:lvl w:ilvl="6" w:tplc="041F000F">
      <w:start w:val="1"/>
      <w:numFmt w:val="decimal"/>
      <w:lvlText w:val="%7."/>
      <w:lvlJc w:val="left"/>
      <w:pPr>
        <w:tabs>
          <w:tab w:val="num" w:pos="4898"/>
        </w:tabs>
        <w:ind w:left="4898" w:hanging="360"/>
      </w:pPr>
    </w:lvl>
    <w:lvl w:ilvl="7" w:tplc="041F0019">
      <w:start w:val="1"/>
      <w:numFmt w:val="decimal"/>
      <w:lvlText w:val="%8."/>
      <w:lvlJc w:val="left"/>
      <w:pPr>
        <w:tabs>
          <w:tab w:val="num" w:pos="5618"/>
        </w:tabs>
        <w:ind w:left="5618" w:hanging="360"/>
      </w:pPr>
    </w:lvl>
    <w:lvl w:ilvl="8" w:tplc="041F001B">
      <w:start w:val="1"/>
      <w:numFmt w:val="decimal"/>
      <w:lvlText w:val="%9."/>
      <w:lvlJc w:val="left"/>
      <w:pPr>
        <w:tabs>
          <w:tab w:val="num" w:pos="6338"/>
        </w:tabs>
        <w:ind w:left="6338" w:hanging="36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45AD9"/>
    <w:rsid w:val="00056CD4"/>
    <w:rsid w:val="00062A7C"/>
    <w:rsid w:val="000671F0"/>
    <w:rsid w:val="000B74FB"/>
    <w:rsid w:val="000C51DB"/>
    <w:rsid w:val="000C6C42"/>
    <w:rsid w:val="000D6141"/>
    <w:rsid w:val="00124B7C"/>
    <w:rsid w:val="00177EDE"/>
    <w:rsid w:val="001A2EF3"/>
    <w:rsid w:val="001B7BD4"/>
    <w:rsid w:val="00216BD8"/>
    <w:rsid w:val="0022198C"/>
    <w:rsid w:val="00246884"/>
    <w:rsid w:val="00251500"/>
    <w:rsid w:val="00315B2F"/>
    <w:rsid w:val="00327289"/>
    <w:rsid w:val="00343CDB"/>
    <w:rsid w:val="00352CFE"/>
    <w:rsid w:val="003B6960"/>
    <w:rsid w:val="003D1BC5"/>
    <w:rsid w:val="004026EC"/>
    <w:rsid w:val="00412318"/>
    <w:rsid w:val="004772A7"/>
    <w:rsid w:val="004A6473"/>
    <w:rsid w:val="00522C69"/>
    <w:rsid w:val="00533B2B"/>
    <w:rsid w:val="0056571C"/>
    <w:rsid w:val="005A007A"/>
    <w:rsid w:val="005A34ED"/>
    <w:rsid w:val="005B352D"/>
    <w:rsid w:val="005F07A2"/>
    <w:rsid w:val="006148EE"/>
    <w:rsid w:val="00622F42"/>
    <w:rsid w:val="00622F5A"/>
    <w:rsid w:val="00656E78"/>
    <w:rsid w:val="00673B7A"/>
    <w:rsid w:val="006958A3"/>
    <w:rsid w:val="00706323"/>
    <w:rsid w:val="0073693D"/>
    <w:rsid w:val="007807C3"/>
    <w:rsid w:val="007A0A09"/>
    <w:rsid w:val="007E6EC3"/>
    <w:rsid w:val="0080580C"/>
    <w:rsid w:val="00812E90"/>
    <w:rsid w:val="00825DD9"/>
    <w:rsid w:val="00866534"/>
    <w:rsid w:val="00896879"/>
    <w:rsid w:val="008C5AEC"/>
    <w:rsid w:val="008E3040"/>
    <w:rsid w:val="008E4F07"/>
    <w:rsid w:val="00904B4D"/>
    <w:rsid w:val="00925375"/>
    <w:rsid w:val="00982FC6"/>
    <w:rsid w:val="009C3D21"/>
    <w:rsid w:val="00A36F00"/>
    <w:rsid w:val="00AB0AEE"/>
    <w:rsid w:val="00AC3B01"/>
    <w:rsid w:val="00B21313"/>
    <w:rsid w:val="00B4559B"/>
    <w:rsid w:val="00B52D24"/>
    <w:rsid w:val="00BB6AD6"/>
    <w:rsid w:val="00C01FFD"/>
    <w:rsid w:val="00C33E2C"/>
    <w:rsid w:val="00C551C6"/>
    <w:rsid w:val="00C63726"/>
    <w:rsid w:val="00C70C5D"/>
    <w:rsid w:val="00C93C6B"/>
    <w:rsid w:val="00CD37C0"/>
    <w:rsid w:val="00CF0735"/>
    <w:rsid w:val="00D40218"/>
    <w:rsid w:val="00D40731"/>
    <w:rsid w:val="00D8129C"/>
    <w:rsid w:val="00D94655"/>
    <w:rsid w:val="00DD0DEA"/>
    <w:rsid w:val="00E11F3E"/>
    <w:rsid w:val="00E24C41"/>
    <w:rsid w:val="00E30282"/>
    <w:rsid w:val="00E54CAC"/>
    <w:rsid w:val="00E87D40"/>
    <w:rsid w:val="00EA26EA"/>
    <w:rsid w:val="00EB4526"/>
    <w:rsid w:val="00ED1C4D"/>
    <w:rsid w:val="00EF43AE"/>
    <w:rsid w:val="00F03E22"/>
    <w:rsid w:val="00F248FD"/>
    <w:rsid w:val="00F53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paragraph" w:styleId="Balk2">
    <w:name w:val="heading 2"/>
    <w:basedOn w:val="Normal"/>
    <w:next w:val="Normal"/>
    <w:link w:val="Balk2Char"/>
    <w:uiPriority w:val="9"/>
    <w:semiHidden/>
    <w:unhideWhenUsed/>
    <w:qFormat/>
    <w:rsid w:val="00E24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673B7A"/>
    <w:pPr>
      <w:keepNext/>
      <w:spacing w:before="120" w:after="0" w:line="360" w:lineRule="auto"/>
      <w:jc w:val="center"/>
      <w:outlineLvl w:val="2"/>
    </w:pPr>
    <w:rPr>
      <w:rFonts w:ascii="Times New Roman" w:eastAsia="Times New Roman" w:hAnsi="Times New Roman" w:cs="Times New Roman"/>
      <w:b/>
      <w:sz w:val="24"/>
      <w:szCs w:val="20"/>
    </w:rPr>
  </w:style>
  <w:style w:type="paragraph" w:styleId="Balk4">
    <w:name w:val="heading 4"/>
    <w:basedOn w:val="Normal"/>
    <w:next w:val="Normal"/>
    <w:link w:val="Balk4Char"/>
    <w:uiPriority w:val="9"/>
    <w:semiHidden/>
    <w:unhideWhenUsed/>
    <w:qFormat/>
    <w:rsid w:val="004A64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uiPriority w:val="59"/>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673B7A"/>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673B7A"/>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673B7A"/>
    <w:rPr>
      <w:rFonts w:ascii="Times New Roman" w:eastAsia="Times New Roman" w:hAnsi="Times New Roman" w:cs="Times New Roman"/>
      <w:sz w:val="20"/>
      <w:szCs w:val="20"/>
    </w:rPr>
  </w:style>
  <w:style w:type="character" w:customStyle="1" w:styleId="Balk2Char">
    <w:name w:val="Başlık 2 Char"/>
    <w:basedOn w:val="VarsaylanParagrafYazTipi"/>
    <w:link w:val="Balk2"/>
    <w:uiPriority w:val="9"/>
    <w:semiHidden/>
    <w:rsid w:val="00E24C41"/>
    <w:rPr>
      <w:rFonts w:asciiTheme="majorHAnsi" w:eastAsiaTheme="majorEastAsia" w:hAnsiTheme="majorHAnsi" w:cstheme="majorBidi"/>
      <w:b/>
      <w:bCs/>
      <w:color w:val="4F81BD" w:themeColor="accent1"/>
      <w:sz w:val="26"/>
      <w:szCs w:val="26"/>
    </w:rPr>
  </w:style>
  <w:style w:type="paragraph" w:styleId="GvdeMetniGirintisi3">
    <w:name w:val="Body Text Indent 3"/>
    <w:basedOn w:val="Normal"/>
    <w:link w:val="GvdeMetniGirintisi3Char"/>
    <w:rsid w:val="00E24C41"/>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E24C41"/>
    <w:rPr>
      <w:rFonts w:ascii="Times New Roman" w:eastAsia="Times New Roman" w:hAnsi="Times New Roman" w:cs="Times New Roman"/>
      <w:sz w:val="16"/>
      <w:szCs w:val="16"/>
    </w:rPr>
  </w:style>
  <w:style w:type="character" w:customStyle="1" w:styleId="Balk4Char">
    <w:name w:val="Başlık 4 Char"/>
    <w:basedOn w:val="VarsaylanParagrafYazTipi"/>
    <w:link w:val="Balk4"/>
    <w:uiPriority w:val="9"/>
    <w:semiHidden/>
    <w:rsid w:val="004A6473"/>
    <w:rPr>
      <w:rFonts w:asciiTheme="majorHAnsi" w:eastAsiaTheme="majorEastAsia" w:hAnsiTheme="majorHAnsi" w:cstheme="majorBidi"/>
      <w:b/>
      <w:bCs/>
      <w:i/>
      <w:iCs/>
      <w:color w:val="4F81BD" w:themeColor="accent1"/>
    </w:rPr>
  </w:style>
  <w:style w:type="character" w:styleId="Gl">
    <w:name w:val="Strong"/>
    <w:basedOn w:val="VarsaylanParagrafYazTipi"/>
    <w:qFormat/>
    <w:rsid w:val="004A6473"/>
    <w:rPr>
      <w:b/>
      <w:bCs/>
    </w:rPr>
  </w:style>
  <w:style w:type="paragraph" w:styleId="GvdeMetniGirintisi2">
    <w:name w:val="Body Text Indent 2"/>
    <w:basedOn w:val="Normal"/>
    <w:link w:val="GvdeMetniGirintisi2Char"/>
    <w:rsid w:val="00ED1C4D"/>
    <w:pPr>
      <w:spacing w:after="120" w:line="480" w:lineRule="auto"/>
      <w:ind w:left="283"/>
    </w:pPr>
    <w:rPr>
      <w:rFonts w:ascii="Times New Roman" w:eastAsia="Times New Roman" w:hAnsi="Times New Roman" w:cs="Times New Roman"/>
      <w:sz w:val="20"/>
      <w:szCs w:val="20"/>
    </w:rPr>
  </w:style>
  <w:style w:type="character" w:customStyle="1" w:styleId="GvdeMetniGirintisi2Char">
    <w:name w:val="Gövde Metni Girintisi 2 Char"/>
    <w:basedOn w:val="VarsaylanParagrafYazTipi"/>
    <w:link w:val="GvdeMetniGirintisi2"/>
    <w:rsid w:val="00ED1C4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521">
      <w:bodyDiv w:val="1"/>
      <w:marLeft w:val="0"/>
      <w:marRight w:val="0"/>
      <w:marTop w:val="0"/>
      <w:marBottom w:val="0"/>
      <w:divBdr>
        <w:top w:val="none" w:sz="0" w:space="0" w:color="auto"/>
        <w:left w:val="none" w:sz="0" w:space="0" w:color="auto"/>
        <w:bottom w:val="none" w:sz="0" w:space="0" w:color="auto"/>
        <w:right w:val="none" w:sz="0" w:space="0" w:color="auto"/>
      </w:divBdr>
    </w:div>
    <w:div w:id="290984701">
      <w:bodyDiv w:val="1"/>
      <w:marLeft w:val="0"/>
      <w:marRight w:val="0"/>
      <w:marTop w:val="0"/>
      <w:marBottom w:val="0"/>
      <w:divBdr>
        <w:top w:val="none" w:sz="0" w:space="0" w:color="auto"/>
        <w:left w:val="none" w:sz="0" w:space="0" w:color="auto"/>
        <w:bottom w:val="none" w:sz="0" w:space="0" w:color="auto"/>
        <w:right w:val="none" w:sz="0" w:space="0" w:color="auto"/>
      </w:divBdr>
    </w:div>
    <w:div w:id="8636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41C3-8D7B-4BF3-999C-C7F6D4F5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4</cp:revision>
  <dcterms:created xsi:type="dcterms:W3CDTF">2012-07-04T13:07:00Z</dcterms:created>
  <dcterms:modified xsi:type="dcterms:W3CDTF">2017-07-05T21:27:00Z</dcterms:modified>
</cp:coreProperties>
</file>