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AE" w:rsidRPr="00EF43AE" w:rsidRDefault="005254CA" w:rsidP="00EF43AE">
      <w:pPr>
        <w:shd w:val="clear" w:color="auto" w:fill="FFFFFF"/>
        <w:spacing w:before="223"/>
        <w:ind w:left="32"/>
        <w:jc w:val="center"/>
        <w:rPr>
          <w:sz w:val="32"/>
          <w:szCs w:val="32"/>
        </w:rPr>
      </w:pPr>
      <w:bookmarkStart w:id="0" w:name="_GoBack"/>
      <w:bookmarkEnd w:id="0"/>
      <w:r>
        <w:rPr>
          <w:noProof/>
          <w:sz w:val="32"/>
          <w:szCs w:val="32"/>
        </w:rPr>
        <w:pict>
          <v:rect id="_x0000_s1032" style="position:absolute;left:0;text-align:left;margin-left:109.15pt;margin-top:1.2pt;width:267pt;height:133.9pt;z-index:251671552" filled="f" strokecolor="#0d0d0d [3069]" strokeweight="3pt"/>
        </w:pict>
      </w:r>
      <w:r w:rsidR="0073693D">
        <w:rPr>
          <w:noProof/>
          <w:sz w:val="32"/>
          <w:szCs w:val="32"/>
        </w:rPr>
        <w:drawing>
          <wp:anchor distT="0" distB="0" distL="114300" distR="114300" simplePos="0" relativeHeight="251672576" behindDoc="0" locked="0" layoutInCell="1" allowOverlap="1">
            <wp:simplePos x="0" y="0"/>
            <wp:positionH relativeFrom="column">
              <wp:posOffset>1652905</wp:posOffset>
            </wp:positionH>
            <wp:positionV relativeFrom="paragraph">
              <wp:posOffset>458470</wp:posOffset>
            </wp:positionV>
            <wp:extent cx="2867025" cy="1181100"/>
            <wp:effectExtent l="19050" t="0" r="9525" b="0"/>
            <wp:wrapNone/>
            <wp:docPr id="2" name="1 Resim" descr="bmc_kam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kamyon.jpg"/>
                    <pic:cNvPicPr/>
                  </pic:nvPicPr>
                  <pic:blipFill>
                    <a:blip r:embed="rId9" cstate="print"/>
                    <a:stretch>
                      <a:fillRect/>
                    </a:stretch>
                  </pic:blipFill>
                  <pic:spPr>
                    <a:xfrm>
                      <a:off x="0" y="0"/>
                      <a:ext cx="2867025" cy="1181100"/>
                    </a:xfrm>
                    <a:prstGeom prst="rect">
                      <a:avLst/>
                    </a:prstGeom>
                  </pic:spPr>
                </pic:pic>
              </a:graphicData>
            </a:graphic>
          </wp:anchor>
        </w:drawing>
      </w:r>
      <w:r w:rsidR="00D40218">
        <w:rPr>
          <w:noProof/>
          <w:sz w:val="32"/>
          <w:szCs w:val="32"/>
        </w:rPr>
        <w:t xml:space="preserve">     </w:t>
      </w:r>
      <w:r w:rsidR="00622F42">
        <w:rPr>
          <w:noProof/>
          <w:sz w:val="32"/>
          <w:szCs w:val="32"/>
        </w:rPr>
        <w:t xml:space="preserve"> </w:t>
      </w:r>
      <w:r w:rsidR="005E60D5">
        <w:rPr>
          <w:rFonts w:eastAsia="Times New Roman"/>
          <w:b/>
          <w:bCs/>
          <w:sz w:val="32"/>
          <w:szCs w:val="32"/>
        </w:rPr>
        <w:t>ŞOFÖR</w:t>
      </w:r>
      <w:r w:rsidR="00EF43AE" w:rsidRPr="00EF43AE">
        <w:rPr>
          <w:rFonts w:eastAsia="Times New Roman"/>
          <w:b/>
          <w:bCs/>
          <w:sz w:val="32"/>
          <w:szCs w:val="32"/>
        </w:rPr>
        <w:t xml:space="preserve"> TALİMATI</w:t>
      </w:r>
    </w:p>
    <w:p w:rsidR="00D40218" w:rsidRPr="00D40218" w:rsidRDefault="00D40218" w:rsidP="00D40218">
      <w:pPr>
        <w:shd w:val="clear" w:color="auto" w:fill="FFFFFF"/>
        <w:spacing w:before="227"/>
        <w:ind w:left="2808"/>
        <w:rPr>
          <w:sz w:val="36"/>
          <w:szCs w:val="36"/>
        </w:rPr>
      </w:pPr>
    </w:p>
    <w:p w:rsidR="00E54CAC" w:rsidRPr="00E11F3E" w:rsidRDefault="00E54CAC" w:rsidP="00622F42">
      <w:pPr>
        <w:shd w:val="clear" w:color="auto" w:fill="FFFFFF"/>
        <w:spacing w:before="230"/>
        <w:ind w:left="1616"/>
        <w:rPr>
          <w:sz w:val="32"/>
          <w:szCs w:val="32"/>
        </w:rPr>
      </w:pPr>
    </w:p>
    <w:p w:rsidR="00E54CAC" w:rsidRDefault="00E54CAC" w:rsidP="00656E78">
      <w:pPr>
        <w:rPr>
          <w:b/>
          <w:sz w:val="40"/>
          <w:szCs w:val="40"/>
          <w:u w:val="single"/>
        </w:rPr>
      </w:pPr>
    </w:p>
    <w:p w:rsidR="005E60D5" w:rsidRDefault="005E60D5" w:rsidP="005E60D5">
      <w:pPr>
        <w:numPr>
          <w:ilvl w:val="0"/>
          <w:numId w:val="12"/>
        </w:numPr>
        <w:spacing w:before="120" w:after="0" w:line="360" w:lineRule="auto"/>
        <w:ind w:left="0" w:firstLine="284"/>
        <w:jc w:val="both"/>
        <w:rPr>
          <w:rFonts w:ascii="Arial" w:hAnsi="Arial"/>
          <w:color w:val="000000"/>
          <w:sz w:val="24"/>
        </w:rPr>
      </w:pPr>
      <w:r>
        <w:rPr>
          <w:rFonts w:ascii="Arial" w:hAnsi="Arial"/>
          <w:b/>
          <w:color w:val="000000"/>
          <w:sz w:val="24"/>
        </w:rPr>
        <w:t xml:space="preserve">AMAÇ: </w:t>
      </w:r>
      <w:r>
        <w:rPr>
          <w:rFonts w:ascii="Arial" w:hAnsi="Arial"/>
          <w:color w:val="000000"/>
          <w:sz w:val="24"/>
        </w:rPr>
        <w:t xml:space="preserve">Bu talimatın amacı, şantiyelerde çalışan şoförlerin uyması gereken kuralları tanımlamaktır. </w:t>
      </w:r>
    </w:p>
    <w:p w:rsidR="005E60D5" w:rsidRDefault="005E60D5" w:rsidP="005E60D5">
      <w:pPr>
        <w:numPr>
          <w:ilvl w:val="0"/>
          <w:numId w:val="12"/>
        </w:numPr>
        <w:spacing w:before="120" w:after="0" w:line="360" w:lineRule="auto"/>
        <w:ind w:left="0" w:firstLine="284"/>
        <w:jc w:val="both"/>
        <w:rPr>
          <w:rFonts w:ascii="Arial" w:hAnsi="Arial"/>
          <w:color w:val="000000"/>
          <w:sz w:val="24"/>
        </w:rPr>
      </w:pPr>
      <w:r>
        <w:rPr>
          <w:rFonts w:ascii="Arial" w:hAnsi="Arial"/>
          <w:b/>
          <w:color w:val="000000"/>
          <w:sz w:val="24"/>
        </w:rPr>
        <w:t>KAPSAM:</w:t>
      </w:r>
      <w:r>
        <w:rPr>
          <w:rFonts w:ascii="Arial" w:hAnsi="Arial"/>
          <w:color w:val="000000"/>
          <w:sz w:val="24"/>
        </w:rPr>
        <w:t xml:space="preserve"> Bu talimat tüm şantiyelerde çalışan </w:t>
      </w:r>
      <w:proofErr w:type="gramStart"/>
      <w:r>
        <w:rPr>
          <w:rFonts w:ascii="Arial" w:hAnsi="Arial"/>
          <w:color w:val="000000"/>
          <w:sz w:val="24"/>
        </w:rPr>
        <w:t>şoförleri  kapsar</w:t>
      </w:r>
      <w:proofErr w:type="gramEnd"/>
      <w:r>
        <w:rPr>
          <w:rFonts w:ascii="Arial" w:hAnsi="Arial"/>
          <w:color w:val="000000"/>
          <w:sz w:val="24"/>
        </w:rPr>
        <w:t>.</w:t>
      </w:r>
    </w:p>
    <w:p w:rsidR="005E60D5" w:rsidRDefault="005E60D5" w:rsidP="005E60D5">
      <w:pPr>
        <w:numPr>
          <w:ilvl w:val="0"/>
          <w:numId w:val="12"/>
        </w:numPr>
        <w:spacing w:before="120" w:after="0" w:line="360" w:lineRule="auto"/>
        <w:ind w:left="0" w:firstLine="284"/>
        <w:jc w:val="both"/>
        <w:rPr>
          <w:rFonts w:ascii="Arial" w:hAnsi="Arial"/>
          <w:b/>
          <w:color w:val="000000"/>
          <w:sz w:val="24"/>
        </w:rPr>
      </w:pPr>
      <w:r>
        <w:rPr>
          <w:rFonts w:ascii="Arial" w:hAnsi="Arial"/>
          <w:b/>
          <w:color w:val="000000"/>
          <w:sz w:val="24"/>
        </w:rPr>
        <w:t>UYGULAMA</w:t>
      </w:r>
    </w:p>
    <w:p w:rsidR="005E60D5" w:rsidRDefault="005E60D5" w:rsidP="005E60D5">
      <w:pPr>
        <w:numPr>
          <w:ilvl w:val="1"/>
          <w:numId w:val="12"/>
        </w:numPr>
        <w:spacing w:before="120" w:after="0" w:line="360" w:lineRule="auto"/>
        <w:ind w:left="0" w:firstLine="284"/>
        <w:jc w:val="both"/>
        <w:rPr>
          <w:rFonts w:ascii="Arial" w:hAnsi="Arial"/>
          <w:sz w:val="24"/>
        </w:rPr>
      </w:pPr>
      <w:r>
        <w:rPr>
          <w:rFonts w:ascii="Arial" w:hAnsi="Arial"/>
          <w:sz w:val="24"/>
        </w:rPr>
        <w:t xml:space="preserve">Arabanın klaksonu çalışıyor mu? Dikiz aynan geriyi gösteriyor </w:t>
      </w:r>
      <w:proofErr w:type="gramStart"/>
      <w:r>
        <w:rPr>
          <w:rFonts w:ascii="Arial" w:hAnsi="Arial"/>
          <w:sz w:val="24"/>
        </w:rPr>
        <w:t>mu?Araçta</w:t>
      </w:r>
      <w:proofErr w:type="gramEnd"/>
      <w:r>
        <w:rPr>
          <w:rFonts w:ascii="Arial" w:hAnsi="Arial"/>
          <w:sz w:val="24"/>
        </w:rPr>
        <w:t xml:space="preserve"> görüşünü engelleyecek bir şey var mı? Kontrol edilecek, eksik varsa sorumlu amire bildirilecektir.</w:t>
      </w:r>
    </w:p>
    <w:p w:rsidR="005E60D5" w:rsidRDefault="005E60D5" w:rsidP="005E60D5">
      <w:pPr>
        <w:pStyle w:val="GvdeMetni"/>
        <w:numPr>
          <w:ilvl w:val="1"/>
          <w:numId w:val="12"/>
        </w:numPr>
        <w:spacing w:before="120" w:after="0" w:line="360" w:lineRule="auto"/>
        <w:ind w:left="0" w:firstLine="284"/>
        <w:jc w:val="both"/>
      </w:pPr>
      <w:r>
        <w:t>Arabayı kullanırken direksiyon ve frende veya başka bir yerinde hissedeceğin arızayı sorumlu amire bildirilecek ve kontrol edilecektir.</w:t>
      </w:r>
    </w:p>
    <w:p w:rsidR="005E60D5" w:rsidRDefault="005E60D5" w:rsidP="005E60D5">
      <w:pPr>
        <w:pStyle w:val="GvdeMetni"/>
        <w:numPr>
          <w:ilvl w:val="1"/>
          <w:numId w:val="12"/>
        </w:numPr>
        <w:spacing w:before="120" w:after="0" w:line="360" w:lineRule="auto"/>
        <w:ind w:left="0" w:firstLine="284"/>
        <w:jc w:val="both"/>
      </w:pPr>
      <w:r>
        <w:t>Çalışma sahasında araç süratli kullanılmayacaktır.</w:t>
      </w:r>
    </w:p>
    <w:p w:rsidR="005E60D5" w:rsidRDefault="005E60D5" w:rsidP="005E60D5">
      <w:pPr>
        <w:pStyle w:val="GvdeMetni"/>
        <w:numPr>
          <w:ilvl w:val="1"/>
          <w:numId w:val="12"/>
        </w:numPr>
        <w:spacing w:before="120" w:after="0" w:line="360" w:lineRule="auto"/>
        <w:ind w:left="0" w:firstLine="284"/>
        <w:jc w:val="both"/>
      </w:pPr>
      <w:r>
        <w:t xml:space="preserve"> </w:t>
      </w:r>
      <w:proofErr w:type="spellStart"/>
      <w:r>
        <w:t>Betoniyer</w:t>
      </w:r>
      <w:proofErr w:type="spellEnd"/>
      <w:r>
        <w:t xml:space="preserve"> altında, </w:t>
      </w:r>
      <w:proofErr w:type="spellStart"/>
      <w:r>
        <w:t>finişere</w:t>
      </w:r>
      <w:proofErr w:type="spellEnd"/>
      <w:r>
        <w:t xml:space="preserve"> yaklaşırken, elek tesisine yanaşırken veya başka bir durumda geri manevra yapılan yerlerde muhakkak işaretçi bulundurulacaktır. İşaretçiyi görmeden ve işareti almadan kendi başına hareket edilmeyecektir. Rampalarda veya meyilli yerlerde geriye yanaşırken yanaşacağın yere takoz koydurulmalıdır.</w:t>
      </w:r>
    </w:p>
    <w:p w:rsidR="005E60D5" w:rsidRDefault="005E60D5" w:rsidP="005E60D5">
      <w:pPr>
        <w:pStyle w:val="GvdeMetni"/>
        <w:numPr>
          <w:ilvl w:val="1"/>
          <w:numId w:val="12"/>
        </w:numPr>
        <w:spacing w:before="120" w:after="0" w:line="360" w:lineRule="auto"/>
        <w:ind w:left="0" w:firstLine="284"/>
        <w:jc w:val="both"/>
      </w:pPr>
      <w:r>
        <w:t xml:space="preserve"> İşaretçinin </w:t>
      </w:r>
      <w:r>
        <w:rPr>
          <w:b/>
          <w:bCs/>
        </w:rPr>
        <w:t>“damperi kaldır ve indir”</w:t>
      </w:r>
      <w:r>
        <w:t xml:space="preserve"> ikazlarına muntazam uyulacaktır.</w:t>
      </w:r>
    </w:p>
    <w:p w:rsidR="005E60D5" w:rsidRDefault="005E60D5" w:rsidP="005E60D5">
      <w:pPr>
        <w:pStyle w:val="GvdeMetni"/>
        <w:numPr>
          <w:ilvl w:val="1"/>
          <w:numId w:val="12"/>
        </w:numPr>
        <w:spacing w:before="120" w:after="0" w:line="360" w:lineRule="auto"/>
        <w:ind w:left="0" w:firstLine="284"/>
        <w:jc w:val="both"/>
      </w:pPr>
      <w:r>
        <w:t xml:space="preserve"> Araç hareket halinde iken basamak üzerine kimse bindirilmeyecektir.</w:t>
      </w:r>
    </w:p>
    <w:p w:rsidR="005E60D5" w:rsidRDefault="005E60D5" w:rsidP="005E60D5">
      <w:pPr>
        <w:pStyle w:val="GvdeMetni"/>
        <w:numPr>
          <w:ilvl w:val="1"/>
          <w:numId w:val="12"/>
        </w:numPr>
        <w:spacing w:before="120" w:after="0" w:line="360" w:lineRule="auto"/>
        <w:ind w:left="0" w:firstLine="284"/>
        <w:jc w:val="both"/>
      </w:pPr>
      <w:r>
        <w:t xml:space="preserve"> Aracı atölye ve şantiye sahasında düzenli park edilecek. Arızadan sonra hareket ettirmeden önce kontrol için tamircinin araba civarında bulunabileceğini düşünerek ustabaşının talimatı beklenecek. Kendi başına hareket edilmeyecektir.</w:t>
      </w:r>
    </w:p>
    <w:p w:rsidR="005E60D5" w:rsidRDefault="005E60D5" w:rsidP="005E60D5">
      <w:pPr>
        <w:pStyle w:val="GvdeMetni"/>
        <w:numPr>
          <w:ilvl w:val="1"/>
          <w:numId w:val="12"/>
        </w:numPr>
        <w:spacing w:before="120" w:after="0" w:line="360" w:lineRule="auto"/>
        <w:ind w:left="0" w:firstLine="284"/>
        <w:jc w:val="both"/>
      </w:pPr>
      <w:r>
        <w:t xml:space="preserve"> Aracı stop ettiğin zaman gerekli emniyet tedbirlerini alınacaktır.</w:t>
      </w:r>
    </w:p>
    <w:p w:rsidR="005E60D5" w:rsidRDefault="005E60D5" w:rsidP="005E60D5">
      <w:pPr>
        <w:pStyle w:val="GvdeMetni"/>
        <w:numPr>
          <w:ilvl w:val="1"/>
          <w:numId w:val="12"/>
        </w:numPr>
        <w:spacing w:before="120" w:after="0" w:line="360" w:lineRule="auto"/>
        <w:ind w:left="0" w:firstLine="284"/>
        <w:jc w:val="both"/>
      </w:pPr>
      <w:r>
        <w:t xml:space="preserve"> Karayolunda araç kullanan şoförler trafik kurallarına harfiyen uyacak ve trafikçe gerekli teçhizatı yanında bulunduracaktır.</w:t>
      </w:r>
    </w:p>
    <w:p w:rsidR="005E60D5" w:rsidRDefault="005E60D5" w:rsidP="005E60D5">
      <w:pPr>
        <w:pStyle w:val="GvdeMetni"/>
        <w:numPr>
          <w:ilvl w:val="1"/>
          <w:numId w:val="12"/>
        </w:numPr>
        <w:spacing w:before="120" w:after="0" w:line="360" w:lineRule="auto"/>
        <w:ind w:left="0" w:firstLine="284"/>
        <w:jc w:val="both"/>
      </w:pPr>
      <w:r>
        <w:t xml:space="preserve"> Özel hizmet gören vasıtaları kullanıyorsan onların çalışma prensibine uyulacak. Çimento tankeri kullanıyorsan, çimento boşaltma sırasında size söylenen basıncın üzerinde tanka hava basılmayacak, vasıtayı daima temiz tutulacaktır. Hava filtrelerini sık sık temizlenecektir. Mikser kullanıyorsan; </w:t>
      </w:r>
      <w:proofErr w:type="gramStart"/>
      <w:r>
        <w:t>mikser</w:t>
      </w:r>
      <w:proofErr w:type="gramEnd"/>
      <w:r>
        <w:t xml:space="preserve"> içinde beton bırakıp dondurulmayacak, mikser durmadan diğer yöne hemen çevrilmeyecek, kuru boşaltma yapılmayacak, </w:t>
      </w:r>
      <w:proofErr w:type="gramStart"/>
      <w:r>
        <w:lastRenderedPageBreak/>
        <w:t>vasıtanı</w:t>
      </w:r>
      <w:proofErr w:type="gramEnd"/>
      <w:r>
        <w:t xml:space="preserve"> sık sık yıkanacaktır. Traktör kullanıyorsan; traktör üzerine, çamurluk üzerine, çekici ve römork arabasına adam bindirilmeyecektir.</w:t>
      </w:r>
    </w:p>
    <w:p w:rsidR="005E60D5" w:rsidRDefault="005E60D5" w:rsidP="005E60D5">
      <w:pPr>
        <w:pStyle w:val="GvdeMetni"/>
        <w:numPr>
          <w:ilvl w:val="1"/>
          <w:numId w:val="12"/>
        </w:numPr>
        <w:spacing w:before="120" w:after="0" w:line="360" w:lineRule="auto"/>
        <w:ind w:left="0" w:firstLine="284"/>
        <w:jc w:val="both"/>
      </w:pPr>
      <w:r>
        <w:t xml:space="preserve"> İlgili amirin haberi ve izni olmadan kendi aracından başka araç kullanılmayacaktır.</w:t>
      </w:r>
    </w:p>
    <w:p w:rsidR="005E60D5" w:rsidRDefault="005E60D5" w:rsidP="005E60D5">
      <w:pPr>
        <w:pStyle w:val="GvdeMetni"/>
        <w:numPr>
          <w:ilvl w:val="1"/>
          <w:numId w:val="12"/>
        </w:numPr>
        <w:spacing w:before="120" w:after="0" w:line="360" w:lineRule="auto"/>
        <w:ind w:left="0" w:firstLine="284"/>
        <w:jc w:val="both"/>
      </w:pPr>
      <w:r>
        <w:t xml:space="preserve"> Aracın yapılış amacının dışında başka bir iş yapılmayacaktır.</w:t>
      </w:r>
    </w:p>
    <w:p w:rsidR="005E60D5" w:rsidRDefault="005E60D5" w:rsidP="005E60D5">
      <w:pPr>
        <w:pStyle w:val="GvdeMetni"/>
        <w:numPr>
          <w:ilvl w:val="1"/>
          <w:numId w:val="12"/>
        </w:numPr>
        <w:spacing w:before="120" w:after="0" w:line="360" w:lineRule="auto"/>
        <w:ind w:left="0" w:firstLine="284"/>
        <w:jc w:val="both"/>
      </w:pPr>
      <w:r>
        <w:t xml:space="preserve"> Size verilen araç bakım kartlarını muntazam tutulacak, gerekli işlemleri işaretleyip ay sonu imzalayarak amirine teslim edilecektir.</w:t>
      </w:r>
    </w:p>
    <w:p w:rsidR="005E60D5" w:rsidRDefault="005E60D5" w:rsidP="005E60D5">
      <w:pPr>
        <w:pStyle w:val="GvdeMetni"/>
        <w:numPr>
          <w:ilvl w:val="1"/>
          <w:numId w:val="12"/>
        </w:numPr>
        <w:spacing w:before="120" w:after="0" w:line="360" w:lineRule="auto"/>
        <w:ind w:left="0" w:firstLine="284"/>
        <w:jc w:val="both"/>
      </w:pPr>
      <w:r>
        <w:t xml:space="preserve"> Vasıtanın periyodik bakımlarını bu kartlardan takip ederek yaptırılacaktır.</w:t>
      </w:r>
    </w:p>
    <w:p w:rsidR="005E60D5" w:rsidRDefault="005E60D5" w:rsidP="005E60D5">
      <w:pPr>
        <w:pStyle w:val="GvdeMetni"/>
        <w:numPr>
          <w:ilvl w:val="1"/>
          <w:numId w:val="12"/>
        </w:numPr>
        <w:spacing w:before="120" w:after="0" w:line="360" w:lineRule="auto"/>
        <w:ind w:left="0" w:firstLine="284"/>
        <w:jc w:val="both"/>
      </w:pPr>
      <w:r>
        <w:t xml:space="preserve">Araçlar kullanımı tamamlandıktan sonra ilgili birime </w:t>
      </w:r>
      <w:r>
        <w:rPr>
          <w:b/>
        </w:rPr>
        <w:t>“Araç Teslim Formu”</w:t>
      </w:r>
      <w:r>
        <w:t xml:space="preserve"> ile teslim edilecektir.</w:t>
      </w:r>
    </w:p>
    <w:p w:rsidR="00177EDE" w:rsidRDefault="005254CA" w:rsidP="004026EC">
      <w:r>
        <w:rPr>
          <w:noProof/>
        </w:rPr>
        <w:pict>
          <v:shapetype id="_x0000_t202" coordsize="21600,21600" o:spt="202" path="m,l,21600r21600,l21600,xe">
            <v:stroke joinstyle="miter"/>
            <v:path gradientshapeok="t" o:connecttype="rect"/>
          </v:shapetype>
          <v:shape id="_x0000_s1030" type="#_x0000_t202" style="position:absolute;margin-left:21.4pt;margin-top:6.5pt;width:408pt;height:25.5pt;z-index:251669504">
            <v:shadow on="t" type="perspective" opacity=".5" origin="-.5,.5" offset="0,0" matrix=",92680f,,,,-95367431641e-17"/>
            <v:textbox style="mso-next-textbox:#_x0000_s1030">
              <w:txbxContent>
                <w:p w:rsidR="005A007A" w:rsidRPr="00A80834" w:rsidRDefault="005A007A" w:rsidP="005A007A">
                  <w:pPr>
                    <w:pStyle w:val="AltKonuBal"/>
                    <w:jc w:val="center"/>
                    <w:rPr>
                      <w:rStyle w:val="HafifBavuru"/>
                    </w:rPr>
                  </w:pPr>
                  <w:r w:rsidRPr="00A80834">
                    <w:rPr>
                      <w:rStyle w:val="HafifBavuru"/>
                    </w:rPr>
                    <w:t>KULLANILACAK KİŞİSEL KORUYUCU DONANIMLAR (KKD)</w:t>
                  </w:r>
                </w:p>
              </w:txbxContent>
            </v:textbox>
          </v:shape>
        </w:pict>
      </w:r>
    </w:p>
    <w:p w:rsidR="00177EDE" w:rsidRDefault="00177EDE" w:rsidP="004026EC"/>
    <w:tbl>
      <w:tblPr>
        <w:tblpPr w:leftFromText="141" w:rightFromText="141" w:vertAnchor="text" w:horzAnchor="margin" w:tblpXSpec="center" w:tblpY="357"/>
        <w:tblW w:w="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2131"/>
      </w:tblGrid>
      <w:tr w:rsidR="0073693D" w:rsidTr="0073693D">
        <w:trPr>
          <w:trHeight w:val="254"/>
        </w:trPr>
        <w:tc>
          <w:tcPr>
            <w:tcW w:w="1997" w:type="dxa"/>
          </w:tcPr>
          <w:p w:rsidR="0073693D" w:rsidRPr="00F77A7F" w:rsidRDefault="0073693D" w:rsidP="00383791">
            <w:pPr>
              <w:tabs>
                <w:tab w:val="right" w:pos="9072"/>
              </w:tabs>
              <w:ind w:left="84"/>
              <w:jc w:val="center"/>
              <w:rPr>
                <w:b/>
                <w:color w:val="404040" w:themeColor="text1" w:themeTint="BF"/>
                <w:sz w:val="24"/>
                <w:szCs w:val="24"/>
              </w:rPr>
            </w:pPr>
            <w:r w:rsidRPr="00F77A7F">
              <w:rPr>
                <w:b/>
                <w:color w:val="404040" w:themeColor="text1" w:themeTint="BF"/>
                <w:sz w:val="24"/>
                <w:szCs w:val="24"/>
              </w:rPr>
              <w:t>BARET</w:t>
            </w:r>
          </w:p>
        </w:tc>
        <w:tc>
          <w:tcPr>
            <w:tcW w:w="2131" w:type="dxa"/>
          </w:tcPr>
          <w:p w:rsidR="0073693D" w:rsidRPr="00F77A7F" w:rsidRDefault="0073693D" w:rsidP="00383791">
            <w:pPr>
              <w:tabs>
                <w:tab w:val="right" w:pos="9072"/>
              </w:tabs>
              <w:ind w:left="-1874" w:right="-2050"/>
              <w:jc w:val="center"/>
              <w:rPr>
                <w:b/>
                <w:color w:val="404040" w:themeColor="text1" w:themeTint="BF"/>
                <w:sz w:val="24"/>
                <w:szCs w:val="24"/>
              </w:rPr>
            </w:pPr>
            <w:r w:rsidRPr="00F77A7F">
              <w:rPr>
                <w:b/>
                <w:color w:val="404040" w:themeColor="text1" w:themeTint="BF"/>
                <w:sz w:val="24"/>
                <w:szCs w:val="24"/>
              </w:rPr>
              <w:t>İŞ AYAKKABISI</w:t>
            </w:r>
          </w:p>
        </w:tc>
      </w:tr>
      <w:tr w:rsidR="0073693D" w:rsidTr="0073693D">
        <w:trPr>
          <w:trHeight w:val="162"/>
        </w:trPr>
        <w:tc>
          <w:tcPr>
            <w:tcW w:w="1997" w:type="dxa"/>
          </w:tcPr>
          <w:p w:rsidR="0073693D" w:rsidRPr="00F77A7F" w:rsidRDefault="0073693D" w:rsidP="00383791">
            <w:pPr>
              <w:tabs>
                <w:tab w:val="right" w:pos="9072"/>
              </w:tabs>
              <w:jc w:val="center"/>
              <w:rPr>
                <w:color w:val="404040" w:themeColor="text1" w:themeTint="BF"/>
                <w:sz w:val="24"/>
                <w:szCs w:val="24"/>
              </w:rPr>
            </w:pPr>
            <w:r w:rsidRPr="00F77A7F">
              <w:rPr>
                <w:color w:val="404040" w:themeColor="text1" w:themeTint="BF"/>
                <w:sz w:val="24"/>
                <w:szCs w:val="24"/>
              </w:rPr>
              <w:t>CE EN 397</w:t>
            </w:r>
          </w:p>
        </w:tc>
        <w:tc>
          <w:tcPr>
            <w:tcW w:w="2131" w:type="dxa"/>
          </w:tcPr>
          <w:p w:rsidR="0073693D" w:rsidRPr="00F77A7F" w:rsidRDefault="0073693D" w:rsidP="00383791">
            <w:pPr>
              <w:tabs>
                <w:tab w:val="right" w:pos="9072"/>
              </w:tabs>
              <w:jc w:val="center"/>
              <w:rPr>
                <w:color w:val="404040" w:themeColor="text1" w:themeTint="BF"/>
                <w:sz w:val="24"/>
                <w:szCs w:val="24"/>
              </w:rPr>
            </w:pPr>
            <w:r w:rsidRPr="00F77A7F">
              <w:rPr>
                <w:color w:val="404040" w:themeColor="text1" w:themeTint="BF"/>
                <w:sz w:val="24"/>
                <w:szCs w:val="24"/>
              </w:rPr>
              <w:t>CE EN 345 S3</w:t>
            </w:r>
          </w:p>
        </w:tc>
      </w:tr>
      <w:tr w:rsidR="0073693D" w:rsidTr="0073693D">
        <w:trPr>
          <w:trHeight w:val="1432"/>
        </w:trPr>
        <w:tc>
          <w:tcPr>
            <w:tcW w:w="1997" w:type="dxa"/>
          </w:tcPr>
          <w:p w:rsidR="0073693D" w:rsidRDefault="0073693D" w:rsidP="00383791">
            <w:pPr>
              <w:tabs>
                <w:tab w:val="right" w:pos="9072"/>
              </w:tabs>
              <w:ind w:left="1747"/>
              <w:rPr>
                <w:sz w:val="24"/>
                <w:szCs w:val="24"/>
              </w:rPr>
            </w:pPr>
            <w:r>
              <w:rPr>
                <w:noProof/>
                <w:sz w:val="24"/>
                <w:szCs w:val="24"/>
              </w:rPr>
              <w:drawing>
                <wp:anchor distT="0" distB="0" distL="114300" distR="114300" simplePos="0" relativeHeight="251676672" behindDoc="0" locked="0" layoutInCell="1" allowOverlap="1">
                  <wp:simplePos x="0" y="0"/>
                  <wp:positionH relativeFrom="column">
                    <wp:posOffset>50800</wp:posOffset>
                  </wp:positionH>
                  <wp:positionV relativeFrom="paragraph">
                    <wp:posOffset>45085</wp:posOffset>
                  </wp:positionV>
                  <wp:extent cx="1095375" cy="771525"/>
                  <wp:effectExtent l="19050" t="0" r="9525" b="0"/>
                  <wp:wrapNone/>
                  <wp:docPr id="3" name="Resim 1" descr="Baret Standart Sarı Üretici Fiyatına 4,50 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t Standart Sarı Üretici Fiyatına 4,50 TL"/>
                          <pic:cNvPicPr>
                            <a:picLocks noChangeAspect="1" noChangeArrowheads="1"/>
                          </pic:cNvPicPr>
                        </pic:nvPicPr>
                        <pic:blipFill>
                          <a:blip r:embed="rId10" cstate="email"/>
                          <a:srcRect/>
                          <a:stretch>
                            <a:fillRect/>
                          </a:stretch>
                        </pic:blipFill>
                        <pic:spPr bwMode="auto">
                          <a:xfrm>
                            <a:off x="0" y="0"/>
                            <a:ext cx="1095375" cy="771525"/>
                          </a:xfrm>
                          <a:prstGeom prst="rect">
                            <a:avLst/>
                          </a:prstGeom>
                          <a:noFill/>
                          <a:ln w="9525">
                            <a:noFill/>
                            <a:miter lim="800000"/>
                            <a:headEnd/>
                            <a:tailEnd/>
                          </a:ln>
                        </pic:spPr>
                      </pic:pic>
                    </a:graphicData>
                  </a:graphic>
                </wp:anchor>
              </w:drawing>
            </w:r>
          </w:p>
        </w:tc>
        <w:tc>
          <w:tcPr>
            <w:tcW w:w="2131" w:type="dxa"/>
          </w:tcPr>
          <w:p w:rsidR="0073693D" w:rsidRDefault="005254CA" w:rsidP="00383791">
            <w:pPr>
              <w:tabs>
                <w:tab w:val="right" w:pos="9072"/>
              </w:tabs>
              <w:ind w:left="1747"/>
              <w:rPr>
                <w:sz w:val="24"/>
                <w:szCs w:val="24"/>
              </w:rPr>
            </w:pPr>
            <w:r>
              <w:rPr>
                <w:noProof/>
                <w:sz w:val="24"/>
                <w:szCs w:val="24"/>
              </w:rPr>
              <w:pict>
                <v:shape id="_x0000_s1036" type="#_x0000_t202" style="position:absolute;left:0;text-align:left;margin-left:73.75pt;margin-top:11.6pt;width:21pt;height:19.55pt;z-index:251678720;mso-position-horizontal-relative:text;mso-position-vertical-relative:text" strokecolor="white [3212]">
                  <v:textbox style="mso-next-textbox:#_x0000_s1036">
                    <w:txbxContent>
                      <w:p w:rsidR="0073693D" w:rsidRDefault="0073693D" w:rsidP="005A007A"/>
                    </w:txbxContent>
                  </v:textbox>
                </v:shape>
              </w:pict>
            </w:r>
            <w:r w:rsidR="0073693D">
              <w:rPr>
                <w:noProof/>
                <w:sz w:val="24"/>
                <w:szCs w:val="24"/>
              </w:rPr>
              <w:drawing>
                <wp:anchor distT="0" distB="0" distL="114300" distR="114300" simplePos="0" relativeHeight="251677696" behindDoc="0" locked="0" layoutInCell="1" allowOverlap="1">
                  <wp:simplePos x="0" y="0"/>
                  <wp:positionH relativeFrom="column">
                    <wp:posOffset>98425</wp:posOffset>
                  </wp:positionH>
                  <wp:positionV relativeFrom="paragraph">
                    <wp:posOffset>63500</wp:posOffset>
                  </wp:positionV>
                  <wp:extent cx="1078865" cy="781050"/>
                  <wp:effectExtent l="19050" t="0" r="6985" b="0"/>
                  <wp:wrapNone/>
                  <wp:docPr id="4" name="Resim 4" descr="http://www.isguvenligimerkezi.com/images/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guvenligimerkezi.com/images/a10.jpg"/>
                          <pic:cNvPicPr>
                            <a:picLocks noChangeAspect="1" noChangeArrowheads="1"/>
                          </pic:cNvPicPr>
                        </pic:nvPicPr>
                        <pic:blipFill>
                          <a:blip r:embed="rId11" cstate="email"/>
                          <a:srcRect/>
                          <a:stretch>
                            <a:fillRect/>
                          </a:stretch>
                        </pic:blipFill>
                        <pic:spPr bwMode="auto">
                          <a:xfrm>
                            <a:off x="0" y="0"/>
                            <a:ext cx="1078865" cy="781050"/>
                          </a:xfrm>
                          <a:prstGeom prst="rect">
                            <a:avLst/>
                          </a:prstGeom>
                          <a:noFill/>
                          <a:ln w="9525">
                            <a:noFill/>
                            <a:miter lim="800000"/>
                            <a:headEnd/>
                            <a:tailEnd/>
                          </a:ln>
                        </pic:spPr>
                      </pic:pic>
                    </a:graphicData>
                  </a:graphic>
                </wp:anchor>
              </w:drawing>
            </w:r>
            <w:r>
              <w:rPr>
                <w:noProof/>
                <w:sz w:val="24"/>
                <w:szCs w:val="24"/>
              </w:rPr>
              <w:pict>
                <v:shape id="_x0000_s1034" type="#_x0000_t202" style="position:absolute;left:0;text-align:left;margin-left:77.65pt;margin-top:7.3pt;width:23.25pt;height:24pt;z-index:251674624;mso-position-horizontal-relative:text;mso-position-vertical-relative:text" strokecolor="white [3212]">
                  <v:textbox style="mso-next-textbox:#_x0000_s1034">
                    <w:txbxContent>
                      <w:p w:rsidR="0073693D" w:rsidRDefault="0073693D" w:rsidP="005A007A"/>
                    </w:txbxContent>
                  </v:textbox>
                </v:shape>
              </w:pict>
            </w:r>
            <w:r>
              <w:rPr>
                <w:noProof/>
                <w:sz w:val="24"/>
                <w:szCs w:val="24"/>
              </w:rPr>
              <w:pict>
                <v:shape id="_x0000_s1035" type="#_x0000_t202" style="position:absolute;left:0;text-align:left;margin-left:77.65pt;margin-top:7.3pt;width:23.25pt;height:24pt;z-index:251675648;mso-position-horizontal-relative:text;mso-position-vertical-relative:text" fillcolor="#eeece1 [3214]" strokecolor="white [3212]">
                  <v:textbox style="mso-next-textbox:#_x0000_s1035">
                    <w:txbxContent>
                      <w:p w:rsidR="0073693D" w:rsidRDefault="0073693D" w:rsidP="005A007A"/>
                    </w:txbxContent>
                  </v:textbox>
                </v:shape>
              </w:pict>
            </w:r>
          </w:p>
        </w:tc>
      </w:tr>
    </w:tbl>
    <w:p w:rsidR="00177EDE" w:rsidRDefault="00177EDE" w:rsidP="004026EC"/>
    <w:p w:rsidR="00177EDE" w:rsidRDefault="00177EDE" w:rsidP="004026EC"/>
    <w:p w:rsidR="00177EDE" w:rsidRDefault="00177EDE" w:rsidP="004026EC"/>
    <w:p w:rsidR="0073693D" w:rsidRDefault="0073693D" w:rsidP="004026EC"/>
    <w:p w:rsidR="00177EDE" w:rsidRDefault="00177EDE" w:rsidP="004026EC"/>
    <w:p w:rsidR="00177EDE" w:rsidRDefault="00177EDE" w:rsidP="004026EC"/>
    <w:p w:rsidR="0073693D" w:rsidRDefault="0073693D" w:rsidP="006958A3">
      <w:pPr>
        <w:shd w:val="clear" w:color="auto" w:fill="FFFFFF"/>
        <w:spacing w:before="454" w:line="227" w:lineRule="exact"/>
        <w:ind w:right="18"/>
        <w:jc w:val="both"/>
        <w:rPr>
          <w:rFonts w:eastAsia="Times New Roman"/>
        </w:rPr>
      </w:pPr>
    </w:p>
    <w:p w:rsidR="006958A3" w:rsidRPr="00EB4526" w:rsidRDefault="006958A3" w:rsidP="006958A3">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w:t>
      </w:r>
      <w:proofErr w:type="gramStart"/>
      <w:r w:rsidRPr="00EB4526">
        <w:rPr>
          <w:rFonts w:eastAsia="Times New Roman"/>
          <w:bCs/>
        </w:rPr>
        <w:t>okudum .</w:t>
      </w:r>
      <w:proofErr w:type="gramEnd"/>
      <w:r w:rsidRPr="00EB4526">
        <w:rPr>
          <w:rFonts w:eastAsia="Times New Roman"/>
          <w:bCs/>
        </w:rPr>
        <w:t xml:space="preserve">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177EDE" w:rsidRDefault="00177EDE" w:rsidP="00F03E22">
      <w:pPr>
        <w:jc w:val="center"/>
      </w:pPr>
    </w:p>
    <w:p w:rsidR="008E4F07" w:rsidRDefault="008E4F07" w:rsidP="008E4F07">
      <w:pPr>
        <w:tabs>
          <w:tab w:val="left" w:pos="3439"/>
        </w:tabs>
      </w:pPr>
      <w:r>
        <w:tab/>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tblGrid>
      <w:tr w:rsidR="008E4F07" w:rsidRPr="008E4F07" w:rsidTr="008E4F07">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w:t>
            </w:r>
            <w:r w:rsidRPr="008E4F07">
              <w:rPr>
                <w:rFonts w:ascii="Calibri" w:eastAsia="Times New Roman" w:hAnsi="Calibri" w:cs="Calibri"/>
                <w:color w:val="000000"/>
              </w:rPr>
              <w:t> </w:t>
            </w:r>
          </w:p>
        </w:tc>
      </w:tr>
      <w:tr w:rsidR="008E4F07" w:rsidRPr="008E4F07" w:rsidTr="008E4F07">
        <w:trPr>
          <w:trHeight w:val="364"/>
          <w:jc w:val="center"/>
        </w:trPr>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c>
          <w:tcPr>
            <w:tcW w:w="4042" w:type="dxa"/>
            <w:gridSpan w:val="2"/>
            <w:vMerge/>
            <w:tcBorders>
              <w:top w:val="single" w:sz="4" w:space="0" w:color="auto"/>
              <w:left w:val="single" w:sz="4" w:space="0" w:color="auto"/>
              <w:bottom w:val="single" w:sz="4" w:space="0" w:color="auto"/>
              <w:right w:val="single" w:sz="4" w:space="0" w:color="auto"/>
            </w:tcBorders>
            <w:vAlign w:val="center"/>
            <w:hideMark/>
          </w:tcPr>
          <w:p w:rsidR="008E4F07" w:rsidRPr="008E4F07" w:rsidRDefault="008E4F07" w:rsidP="008E4F07">
            <w:pPr>
              <w:spacing w:after="0" w:line="240" w:lineRule="auto"/>
              <w:rPr>
                <w:rFonts w:ascii="Calibri" w:eastAsia="Times New Roman" w:hAnsi="Calibri" w:cs="Calibri"/>
                <w:color w:val="000000"/>
              </w:rPr>
            </w:pP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ADI SOYADI</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 xml:space="preserve">TARİH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TARİH</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r w:rsidR="008E4F07" w:rsidRPr="008E4F07" w:rsidTr="008E4F07">
        <w:trPr>
          <w:trHeight w:val="600"/>
          <w:jc w:val="center"/>
        </w:trPr>
        <w:tc>
          <w:tcPr>
            <w:tcW w:w="2021" w:type="dxa"/>
            <w:tcBorders>
              <w:top w:val="nil"/>
              <w:left w:val="single" w:sz="4" w:space="0" w:color="auto"/>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jc w:val="center"/>
              <w:rPr>
                <w:rFonts w:ascii="Calibri" w:eastAsia="Times New Roman" w:hAnsi="Calibri" w:cs="Calibri"/>
                <w:color w:val="000000"/>
              </w:rPr>
            </w:pPr>
            <w:r w:rsidRPr="008E4F07">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r>
              <w:rPr>
                <w:rFonts w:ascii="Calibri" w:eastAsia="Times New Roman" w:hAnsi="Calibri" w:cs="Calibri"/>
                <w:color w:val="000000"/>
              </w:rPr>
              <w:t>İMZA</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8E4F07" w:rsidRPr="008E4F07" w:rsidRDefault="008E4F07" w:rsidP="008E4F07">
            <w:pPr>
              <w:spacing w:after="0" w:line="240" w:lineRule="auto"/>
              <w:rPr>
                <w:rFonts w:ascii="Calibri" w:eastAsia="Times New Roman" w:hAnsi="Calibri" w:cs="Calibri"/>
                <w:color w:val="000000"/>
              </w:rPr>
            </w:pPr>
            <w:r w:rsidRPr="008E4F07">
              <w:rPr>
                <w:rFonts w:ascii="Calibri" w:eastAsia="Times New Roman" w:hAnsi="Calibri" w:cs="Calibri"/>
                <w:color w:val="000000"/>
              </w:rPr>
              <w:t> </w:t>
            </w:r>
          </w:p>
        </w:tc>
      </w:tr>
    </w:tbl>
    <w:p w:rsidR="00177EDE" w:rsidRDefault="00177EDE" w:rsidP="008E4F07">
      <w:pPr>
        <w:tabs>
          <w:tab w:val="left" w:pos="3439"/>
        </w:tabs>
      </w:pPr>
    </w:p>
    <w:p w:rsidR="00177EDE" w:rsidRPr="008E4F07" w:rsidRDefault="00177EDE" w:rsidP="004026EC"/>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CA" w:rsidRDefault="005254CA" w:rsidP="00124B7C">
      <w:pPr>
        <w:spacing w:after="0" w:line="240" w:lineRule="auto"/>
      </w:pPr>
      <w:r>
        <w:separator/>
      </w:r>
    </w:p>
  </w:endnote>
  <w:endnote w:type="continuationSeparator" w:id="0">
    <w:p w:rsidR="005254CA" w:rsidRDefault="005254CA"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CA" w:rsidRDefault="005254CA" w:rsidP="00124B7C">
      <w:pPr>
        <w:spacing w:after="0" w:line="240" w:lineRule="auto"/>
      </w:pPr>
      <w:r>
        <w:separator/>
      </w:r>
    </w:p>
  </w:footnote>
  <w:footnote w:type="continuationSeparator" w:id="0">
    <w:p w:rsidR="005254CA" w:rsidRDefault="005254CA"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2">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3">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4">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5">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6">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7">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8">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9">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10">
    <w:nsid w:val="7E606EB2"/>
    <w:multiLevelType w:val="multilevel"/>
    <w:tmpl w:val="68E0B5B6"/>
    <w:lvl w:ilvl="0">
      <w:start w:val="1"/>
      <w:numFmt w:val="decimal"/>
      <w:lvlText w:val="%1."/>
      <w:lvlJc w:val="left"/>
      <w:pPr>
        <w:tabs>
          <w:tab w:val="num" w:pos="667"/>
        </w:tabs>
        <w:ind w:left="667" w:hanging="525"/>
      </w:pPr>
      <w:rPr>
        <w:rFonts w:hint="default"/>
        <w:b/>
        <w:i w:val="0"/>
      </w:rPr>
    </w:lvl>
    <w:lvl w:ilvl="1">
      <w:start w:val="1"/>
      <w:numFmt w:val="decimal"/>
      <w:lvlText w:val="%1.%2."/>
      <w:lvlJc w:val="left"/>
      <w:pPr>
        <w:tabs>
          <w:tab w:val="num" w:pos="862"/>
        </w:tabs>
        <w:ind w:left="862" w:hanging="720"/>
      </w:pPr>
      <w:rPr>
        <w:rFonts w:hint="default"/>
        <w:b/>
        <w:i w:val="0"/>
      </w:rPr>
    </w:lvl>
    <w:lvl w:ilvl="2">
      <w:start w:val="1"/>
      <w:numFmt w:val="decimal"/>
      <w:lvlText w:val="%1.%2.%3."/>
      <w:lvlJc w:val="left"/>
      <w:pPr>
        <w:tabs>
          <w:tab w:val="num" w:pos="862"/>
        </w:tabs>
        <w:ind w:left="862" w:hanging="720"/>
      </w:pPr>
      <w:rPr>
        <w:rFonts w:hint="default"/>
        <w:b/>
        <w:i w:val="0"/>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num w:numId="1">
    <w:abstractNumId w:val="0"/>
  </w:num>
  <w:num w:numId="2">
    <w:abstractNumId w:val="7"/>
  </w:num>
  <w:num w:numId="3">
    <w:abstractNumId w:val="2"/>
  </w:num>
  <w:num w:numId="4">
    <w:abstractNumId w:val="8"/>
  </w:num>
  <w:num w:numId="5">
    <w:abstractNumId w:val="9"/>
  </w:num>
  <w:num w:numId="6">
    <w:abstractNumId w:val="4"/>
  </w:num>
  <w:num w:numId="7">
    <w:abstractNumId w:val="4"/>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1"/>
  </w:num>
  <w:num w:numId="9">
    <w:abstractNumId w:val="6"/>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683E"/>
    <w:rsid w:val="00124B7C"/>
    <w:rsid w:val="00177EDE"/>
    <w:rsid w:val="001A2EF3"/>
    <w:rsid w:val="00216BD8"/>
    <w:rsid w:val="00246884"/>
    <w:rsid w:val="00315B2F"/>
    <w:rsid w:val="00352CFE"/>
    <w:rsid w:val="00355BF4"/>
    <w:rsid w:val="003B6960"/>
    <w:rsid w:val="004026EC"/>
    <w:rsid w:val="004772A7"/>
    <w:rsid w:val="005254CA"/>
    <w:rsid w:val="005A007A"/>
    <w:rsid w:val="005E60D5"/>
    <w:rsid w:val="005F07A2"/>
    <w:rsid w:val="00622F42"/>
    <w:rsid w:val="00656E78"/>
    <w:rsid w:val="00684C4D"/>
    <w:rsid w:val="006958A3"/>
    <w:rsid w:val="00706323"/>
    <w:rsid w:val="0073693D"/>
    <w:rsid w:val="007807C3"/>
    <w:rsid w:val="007A0A09"/>
    <w:rsid w:val="007E6EC3"/>
    <w:rsid w:val="0080580C"/>
    <w:rsid w:val="00812E90"/>
    <w:rsid w:val="00866534"/>
    <w:rsid w:val="0087525F"/>
    <w:rsid w:val="008821FC"/>
    <w:rsid w:val="00896879"/>
    <w:rsid w:val="008E4F07"/>
    <w:rsid w:val="00904B4D"/>
    <w:rsid w:val="00925375"/>
    <w:rsid w:val="00A52564"/>
    <w:rsid w:val="00AB0AEE"/>
    <w:rsid w:val="00AC3B01"/>
    <w:rsid w:val="00B21313"/>
    <w:rsid w:val="00B4559B"/>
    <w:rsid w:val="00B90D79"/>
    <w:rsid w:val="00BF522D"/>
    <w:rsid w:val="00CD37C0"/>
    <w:rsid w:val="00CF0735"/>
    <w:rsid w:val="00D03165"/>
    <w:rsid w:val="00D40218"/>
    <w:rsid w:val="00D40731"/>
    <w:rsid w:val="00D8129C"/>
    <w:rsid w:val="00E11F3E"/>
    <w:rsid w:val="00E30282"/>
    <w:rsid w:val="00E54CAC"/>
    <w:rsid w:val="00EB4526"/>
    <w:rsid w:val="00EF43AE"/>
    <w:rsid w:val="00F0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5E60D5"/>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E60D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E9B6-4E66-40DE-93C7-C9400094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2012-07-05T13:49:00Z</dcterms:created>
  <dcterms:modified xsi:type="dcterms:W3CDTF">2017-07-05T21:25:00Z</dcterms:modified>
</cp:coreProperties>
</file>