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ED" w:rsidRDefault="0003199B" w:rsidP="005A34ED">
      <w:pPr>
        <w:shd w:val="clear" w:color="auto" w:fill="FFFFFF"/>
        <w:spacing w:before="169"/>
        <w:ind w:left="18"/>
        <w:jc w:val="center"/>
        <w:rPr>
          <w:sz w:val="28"/>
          <w:szCs w:val="28"/>
        </w:rPr>
      </w:pPr>
      <w:bookmarkStart w:id="0" w:name="_GoBack"/>
      <w:bookmarkEnd w:id="0"/>
      <w:r>
        <w:rPr>
          <w:noProof/>
          <w:sz w:val="32"/>
          <w:szCs w:val="32"/>
        </w:rPr>
        <w:pict>
          <v:rect id="_x0000_s1032" style="position:absolute;left:0;text-align:left;margin-left:84.4pt;margin-top:27.1pt;width:293.25pt;height:150.75pt;z-index:251671552" filled="f" strokecolor="#0d0d0d [3069]" strokeweight="3pt"/>
        </w:pict>
      </w:r>
      <w:r w:rsidR="00673B7A">
        <w:rPr>
          <w:sz w:val="28"/>
          <w:szCs w:val="28"/>
        </w:rPr>
        <w:t xml:space="preserve">       </w:t>
      </w:r>
    </w:p>
    <w:p w:rsidR="00622F5A" w:rsidRDefault="0074739C" w:rsidP="00622F5A">
      <w:pPr>
        <w:jc w:val="center"/>
        <w:rPr>
          <w:rFonts w:ascii="Times New Roman" w:hAnsi="Times New Roman"/>
          <w:b/>
          <w:sz w:val="20"/>
        </w:rPr>
      </w:pPr>
      <w:r>
        <w:rPr>
          <w:rFonts w:ascii="Courier New" w:eastAsia="Times New Roman" w:hAnsi="Courier New" w:cs="Courier New"/>
          <w:noProof/>
          <w:spacing w:val="-21"/>
          <w:sz w:val="30"/>
          <w:szCs w:val="30"/>
        </w:rPr>
        <w:drawing>
          <wp:anchor distT="0" distB="0" distL="114300" distR="114300" simplePos="0" relativeHeight="251672576" behindDoc="0" locked="0" layoutInCell="1" allowOverlap="1">
            <wp:simplePos x="0" y="0"/>
            <wp:positionH relativeFrom="column">
              <wp:posOffset>2072005</wp:posOffset>
            </wp:positionH>
            <wp:positionV relativeFrom="paragraph">
              <wp:posOffset>222250</wp:posOffset>
            </wp:positionV>
            <wp:extent cx="1638300" cy="1552575"/>
            <wp:effectExtent l="19050" t="0" r="0" b="0"/>
            <wp:wrapNone/>
            <wp:docPr id="3" name="Resim 2" descr="C:\Users\dnsm 1\Deskto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sm 1\Desktop\23.jpg"/>
                    <pic:cNvPicPr>
                      <a:picLocks noChangeAspect="1" noChangeArrowheads="1"/>
                    </pic:cNvPicPr>
                  </pic:nvPicPr>
                  <pic:blipFill>
                    <a:blip r:embed="rId9" cstate="print"/>
                    <a:srcRect/>
                    <a:stretch>
                      <a:fillRect/>
                    </a:stretch>
                  </pic:blipFill>
                  <pic:spPr bwMode="auto">
                    <a:xfrm>
                      <a:off x="0" y="0"/>
                      <a:ext cx="1638300" cy="1552575"/>
                    </a:xfrm>
                    <a:prstGeom prst="rect">
                      <a:avLst/>
                    </a:prstGeom>
                    <a:noFill/>
                    <a:ln w="9525">
                      <a:noFill/>
                      <a:miter lim="800000"/>
                      <a:headEnd/>
                      <a:tailEnd/>
                    </a:ln>
                  </pic:spPr>
                </pic:pic>
              </a:graphicData>
            </a:graphic>
          </wp:anchor>
        </w:drawing>
      </w:r>
      <w:r w:rsidR="005A34ED">
        <w:rPr>
          <w:rFonts w:ascii="Courier New" w:eastAsia="Times New Roman" w:hAnsi="Courier New" w:cs="Courier New"/>
          <w:spacing w:val="-21"/>
          <w:sz w:val="30"/>
          <w:szCs w:val="30"/>
        </w:rPr>
        <w:t xml:space="preserve"> </w:t>
      </w:r>
      <w:r w:rsidR="00323411">
        <w:rPr>
          <w:b/>
          <w:sz w:val="24"/>
        </w:rPr>
        <w:t>GÜVENLİK LEVHALARI KULLANIM TALİMATI</w:t>
      </w:r>
    </w:p>
    <w:p w:rsidR="005A34ED" w:rsidRDefault="005A34ED" w:rsidP="005A34ED">
      <w:pPr>
        <w:shd w:val="clear" w:color="auto" w:fill="FFFFFF"/>
        <w:spacing w:before="169"/>
        <w:ind w:left="18"/>
        <w:jc w:val="center"/>
      </w:pPr>
    </w:p>
    <w:p w:rsidR="00673B7A" w:rsidRDefault="00673B7A" w:rsidP="00673B7A">
      <w:pPr>
        <w:shd w:val="clear" w:color="auto" w:fill="FFFFFF"/>
        <w:spacing w:before="698"/>
        <w:ind w:left="2124"/>
      </w:pPr>
    </w:p>
    <w:p w:rsidR="00622F5A" w:rsidRDefault="00622F5A" w:rsidP="00673B7A">
      <w:pPr>
        <w:shd w:val="clear" w:color="auto" w:fill="FFFFFF"/>
        <w:spacing w:before="698"/>
        <w:ind w:left="2124"/>
      </w:pPr>
    </w:p>
    <w:p w:rsidR="00323411" w:rsidRDefault="00323411" w:rsidP="00323411">
      <w:pPr>
        <w:numPr>
          <w:ilvl w:val="0"/>
          <w:numId w:val="14"/>
        </w:numPr>
        <w:tabs>
          <w:tab w:val="num" w:pos="1364"/>
        </w:tabs>
        <w:spacing w:before="120" w:after="0" w:line="360" w:lineRule="auto"/>
        <w:ind w:left="0" w:firstLine="0"/>
        <w:jc w:val="both"/>
        <w:rPr>
          <w:rFonts w:ascii="Arial" w:eastAsia="Times New Roman" w:hAnsi="Arial" w:cs="Times New Roman"/>
          <w:color w:val="000000"/>
          <w:sz w:val="24"/>
        </w:rPr>
      </w:pPr>
      <w:r>
        <w:rPr>
          <w:rFonts w:ascii="Arial" w:eastAsia="Times New Roman" w:hAnsi="Arial" w:cs="Times New Roman"/>
          <w:b/>
          <w:color w:val="000000"/>
          <w:sz w:val="24"/>
        </w:rPr>
        <w:t>AMAÇ:</w:t>
      </w:r>
      <w:r>
        <w:rPr>
          <w:rFonts w:ascii="Arial" w:eastAsia="Times New Roman" w:hAnsi="Arial" w:cs="Times New Roman"/>
          <w:color w:val="000000"/>
          <w:sz w:val="24"/>
        </w:rPr>
        <w:t xml:space="preserve"> Bu talimatın amacı, güvenlik levhalarının ne amaçla kullanıldığını tanımlamaktır.</w:t>
      </w:r>
    </w:p>
    <w:p w:rsidR="00323411" w:rsidRDefault="00323411" w:rsidP="00323411">
      <w:pPr>
        <w:numPr>
          <w:ilvl w:val="0"/>
          <w:numId w:val="14"/>
        </w:numPr>
        <w:tabs>
          <w:tab w:val="num" w:pos="1364"/>
        </w:tabs>
        <w:spacing w:before="120" w:after="0" w:line="360" w:lineRule="auto"/>
        <w:ind w:left="0" w:firstLine="0"/>
        <w:jc w:val="both"/>
        <w:rPr>
          <w:rFonts w:ascii="Arial" w:eastAsia="Times New Roman" w:hAnsi="Arial" w:cs="Times New Roman"/>
          <w:color w:val="000000"/>
          <w:sz w:val="24"/>
        </w:rPr>
      </w:pPr>
      <w:r>
        <w:rPr>
          <w:rFonts w:ascii="Arial" w:eastAsia="Times New Roman" w:hAnsi="Arial" w:cs="Times New Roman"/>
          <w:b/>
          <w:color w:val="000000"/>
          <w:sz w:val="24"/>
        </w:rPr>
        <w:t>KAPSAM:</w:t>
      </w:r>
      <w:r>
        <w:rPr>
          <w:rFonts w:ascii="Arial" w:eastAsia="Times New Roman" w:hAnsi="Arial" w:cs="Times New Roman"/>
          <w:color w:val="000000"/>
          <w:sz w:val="24"/>
        </w:rPr>
        <w:t xml:space="preserve"> Bu talimat tüm şantiye </w:t>
      </w:r>
      <w:proofErr w:type="gramStart"/>
      <w:r>
        <w:rPr>
          <w:rFonts w:ascii="Arial" w:eastAsia="Times New Roman" w:hAnsi="Arial" w:cs="Times New Roman"/>
          <w:color w:val="000000"/>
          <w:sz w:val="24"/>
        </w:rPr>
        <w:t>çalışanlarını  kapsar</w:t>
      </w:r>
      <w:proofErr w:type="gramEnd"/>
      <w:r>
        <w:rPr>
          <w:rFonts w:ascii="Arial" w:eastAsia="Times New Roman" w:hAnsi="Arial" w:cs="Times New Roman"/>
          <w:color w:val="000000"/>
          <w:sz w:val="24"/>
        </w:rPr>
        <w:t>.</w:t>
      </w:r>
    </w:p>
    <w:p w:rsidR="00323411" w:rsidRDefault="00323411" w:rsidP="00323411">
      <w:pPr>
        <w:numPr>
          <w:ilvl w:val="0"/>
          <w:numId w:val="14"/>
        </w:numPr>
        <w:tabs>
          <w:tab w:val="num" w:pos="1364"/>
        </w:tabs>
        <w:spacing w:before="120" w:after="0" w:line="360" w:lineRule="auto"/>
        <w:ind w:left="0" w:firstLine="0"/>
        <w:jc w:val="both"/>
        <w:rPr>
          <w:rFonts w:ascii="Arial" w:eastAsia="Times New Roman" w:hAnsi="Arial" w:cs="Times New Roman"/>
          <w:b/>
          <w:color w:val="000000"/>
          <w:sz w:val="24"/>
        </w:rPr>
      </w:pPr>
      <w:r>
        <w:rPr>
          <w:rFonts w:ascii="Arial" w:eastAsia="Times New Roman" w:hAnsi="Arial" w:cs="Times New Roman"/>
          <w:b/>
          <w:color w:val="000000"/>
          <w:sz w:val="24"/>
        </w:rPr>
        <w:t>TANIMLAR:</w:t>
      </w:r>
    </w:p>
    <w:p w:rsidR="00323411" w:rsidRDefault="00323411" w:rsidP="00323411">
      <w:pPr>
        <w:spacing w:before="120" w:line="360" w:lineRule="auto"/>
        <w:jc w:val="both"/>
        <w:rPr>
          <w:rFonts w:ascii="Arial" w:eastAsia="Times New Roman" w:hAnsi="Arial" w:cs="Arial"/>
          <w:b/>
          <w:sz w:val="24"/>
        </w:rPr>
      </w:pPr>
      <w:r>
        <w:rPr>
          <w:rFonts w:ascii="Arial" w:eastAsia="Times New Roman" w:hAnsi="Arial" w:cs="Arial"/>
          <w:b/>
          <w:sz w:val="24"/>
        </w:rPr>
        <w:t xml:space="preserve">Metal: </w:t>
      </w:r>
      <w:r>
        <w:rPr>
          <w:rFonts w:ascii="Arial" w:eastAsia="Times New Roman" w:hAnsi="Arial" w:cs="Arial"/>
          <w:bCs/>
          <w:sz w:val="24"/>
        </w:rPr>
        <w:t xml:space="preserve">Arka yüzü kendi kendine yapışabilme özelliği taşıyan, </w:t>
      </w:r>
      <w:proofErr w:type="spellStart"/>
      <w:r>
        <w:rPr>
          <w:rFonts w:ascii="Arial" w:eastAsia="Times New Roman" w:hAnsi="Arial" w:cs="Arial"/>
          <w:bCs/>
          <w:sz w:val="24"/>
        </w:rPr>
        <w:t>anodize</w:t>
      </w:r>
      <w:proofErr w:type="spellEnd"/>
      <w:r>
        <w:rPr>
          <w:rFonts w:ascii="Arial" w:eastAsia="Times New Roman" w:hAnsi="Arial" w:cs="Arial"/>
          <w:bCs/>
          <w:sz w:val="24"/>
        </w:rPr>
        <w:t xml:space="preserve"> edilmiş alüminyum plakalardır. Plakanın kalınlığı, güvenlik levhalarının büyüklüğüne göre </w:t>
      </w:r>
      <w:smartTag w:uri="urn:schemas-microsoft-com:office:smarttags" w:element="metricconverter">
        <w:smartTagPr>
          <w:attr w:name="ProductID" w:val="0,5 mm"/>
        </w:smartTagPr>
        <w:r>
          <w:rPr>
            <w:rFonts w:ascii="Arial" w:eastAsia="Times New Roman" w:hAnsi="Arial" w:cs="Arial"/>
            <w:bCs/>
            <w:sz w:val="24"/>
          </w:rPr>
          <w:t>0,5 mm</w:t>
        </w:r>
      </w:smartTag>
      <w:r>
        <w:rPr>
          <w:rFonts w:ascii="Arial" w:eastAsia="Times New Roman" w:hAnsi="Arial" w:cs="Arial"/>
          <w:bCs/>
          <w:sz w:val="24"/>
        </w:rPr>
        <w:t xml:space="preserve"> ile </w:t>
      </w:r>
      <w:smartTag w:uri="urn:schemas-microsoft-com:office:smarttags" w:element="metricconverter">
        <w:smartTagPr>
          <w:attr w:name="ProductID" w:val="1,5 mm"/>
        </w:smartTagPr>
        <w:r>
          <w:rPr>
            <w:rFonts w:ascii="Arial" w:eastAsia="Times New Roman" w:hAnsi="Arial" w:cs="Arial"/>
            <w:bCs/>
            <w:sz w:val="24"/>
          </w:rPr>
          <w:t>1,5 mm</w:t>
        </w:r>
      </w:smartTag>
      <w:r>
        <w:rPr>
          <w:rFonts w:ascii="Arial" w:eastAsia="Times New Roman" w:hAnsi="Arial" w:cs="Arial"/>
          <w:bCs/>
          <w:sz w:val="24"/>
        </w:rPr>
        <w:t xml:space="preserve"> arasında olmalıdır.</w:t>
      </w:r>
    </w:p>
    <w:p w:rsidR="00323411" w:rsidRDefault="00323411" w:rsidP="00323411">
      <w:pPr>
        <w:spacing w:before="120" w:line="360" w:lineRule="auto"/>
        <w:jc w:val="both"/>
        <w:rPr>
          <w:rFonts w:ascii="Arial" w:eastAsia="Times New Roman" w:hAnsi="Arial" w:cs="Arial"/>
          <w:b/>
          <w:color w:val="000000"/>
          <w:sz w:val="24"/>
        </w:rPr>
      </w:pPr>
      <w:r>
        <w:rPr>
          <w:rFonts w:ascii="Arial" w:eastAsia="Times New Roman" w:hAnsi="Arial" w:cs="Arial"/>
          <w:b/>
          <w:color w:val="000000"/>
          <w:sz w:val="24"/>
        </w:rPr>
        <w:t>4. UYGULAMA:</w:t>
      </w:r>
    </w:p>
    <w:p w:rsidR="00323411" w:rsidRDefault="00323411" w:rsidP="00323411">
      <w:pPr>
        <w:spacing w:before="120" w:line="360" w:lineRule="auto"/>
        <w:jc w:val="both"/>
        <w:rPr>
          <w:rFonts w:ascii="Arial" w:eastAsia="Times New Roman" w:hAnsi="Arial" w:cs="Arial"/>
          <w:b/>
          <w:color w:val="000000"/>
          <w:sz w:val="24"/>
        </w:rPr>
      </w:pPr>
      <w:r>
        <w:rPr>
          <w:rFonts w:ascii="Arial" w:eastAsia="Times New Roman" w:hAnsi="Arial" w:cs="Arial"/>
          <w:b/>
          <w:color w:val="000000"/>
          <w:sz w:val="24"/>
        </w:rPr>
        <w:t>4.1. Şantiyede kullanılan levhaların özellikleri;</w:t>
      </w:r>
    </w:p>
    <w:p w:rsidR="00323411" w:rsidRDefault="00323411" w:rsidP="00323411">
      <w:pPr>
        <w:spacing w:before="120" w:line="360" w:lineRule="auto"/>
        <w:jc w:val="both"/>
        <w:rPr>
          <w:rFonts w:ascii="Arial" w:eastAsia="Times New Roman" w:hAnsi="Arial" w:cs="Arial"/>
          <w:bCs/>
          <w:sz w:val="24"/>
        </w:rPr>
      </w:pPr>
      <w:r>
        <w:rPr>
          <w:rFonts w:ascii="Arial" w:eastAsia="Times New Roman" w:hAnsi="Arial" w:cs="Arial"/>
          <w:bCs/>
          <w:color w:val="000000"/>
          <w:sz w:val="24"/>
        </w:rPr>
        <w:t xml:space="preserve">Şantiyelerde plastik ve metal olmak üzere iki </w:t>
      </w:r>
      <w:proofErr w:type="gramStart"/>
      <w:r>
        <w:rPr>
          <w:rFonts w:ascii="Arial" w:eastAsia="Times New Roman" w:hAnsi="Arial" w:cs="Arial"/>
          <w:bCs/>
          <w:color w:val="000000"/>
          <w:sz w:val="24"/>
        </w:rPr>
        <w:t>tür  levha</w:t>
      </w:r>
      <w:proofErr w:type="gramEnd"/>
      <w:r>
        <w:rPr>
          <w:rFonts w:ascii="Arial" w:eastAsia="Times New Roman" w:hAnsi="Arial" w:cs="Arial"/>
          <w:bCs/>
          <w:color w:val="000000"/>
          <w:sz w:val="24"/>
        </w:rPr>
        <w:t xml:space="preserve"> bulunmaktadır. Plastik ve Metal levhalar kendi kendine yapışabilme özelliği olan levhalardır. </w:t>
      </w:r>
      <w:proofErr w:type="gramStart"/>
      <w:r>
        <w:rPr>
          <w:rFonts w:ascii="Arial" w:eastAsia="Times New Roman" w:hAnsi="Arial" w:cs="Arial"/>
          <w:bCs/>
          <w:color w:val="000000"/>
          <w:sz w:val="24"/>
        </w:rPr>
        <w:t>Belirli    amaçlar</w:t>
      </w:r>
      <w:proofErr w:type="gramEnd"/>
      <w:r>
        <w:rPr>
          <w:rFonts w:ascii="Arial" w:eastAsia="Times New Roman" w:hAnsi="Arial" w:cs="Arial"/>
          <w:bCs/>
          <w:color w:val="000000"/>
          <w:sz w:val="24"/>
        </w:rPr>
        <w:t xml:space="preserve"> için kullanılırlar. Plastik levhalar en çok kullanılan levhalardır </w:t>
      </w:r>
      <w:r>
        <w:rPr>
          <w:rFonts w:ascii="Arial" w:eastAsia="Times New Roman" w:hAnsi="Arial" w:cs="Arial"/>
          <w:bCs/>
          <w:sz w:val="24"/>
        </w:rPr>
        <w:t>(aletlere ve fırın üzerine yapıştırılmak üzere)</w:t>
      </w:r>
    </w:p>
    <w:p w:rsidR="00323411" w:rsidRDefault="00323411" w:rsidP="00323411">
      <w:pPr>
        <w:spacing w:before="120" w:line="360" w:lineRule="auto"/>
        <w:jc w:val="both"/>
        <w:rPr>
          <w:rFonts w:ascii="Arial" w:eastAsia="Times New Roman" w:hAnsi="Arial" w:cs="Arial"/>
          <w:b/>
          <w:sz w:val="24"/>
        </w:rPr>
      </w:pPr>
      <w:r>
        <w:rPr>
          <w:rFonts w:ascii="Arial" w:eastAsia="Times New Roman" w:hAnsi="Arial" w:cs="Arial"/>
          <w:b/>
          <w:sz w:val="24"/>
        </w:rPr>
        <w:t>4.2. Güvenlik amaçlı levhalara verilen renklerin özellikleri</w:t>
      </w:r>
    </w:p>
    <w:p w:rsidR="00323411" w:rsidRDefault="00323411" w:rsidP="00323411">
      <w:pPr>
        <w:spacing w:before="120" w:line="360" w:lineRule="auto"/>
        <w:jc w:val="both"/>
        <w:rPr>
          <w:rFonts w:ascii="Arial" w:eastAsia="Times New Roman" w:hAnsi="Arial" w:cs="Arial"/>
          <w:b/>
          <w:sz w:val="24"/>
        </w:rPr>
      </w:pPr>
      <w:r>
        <w:rPr>
          <w:rFonts w:ascii="Arial" w:eastAsia="Times New Roman" w:hAnsi="Arial" w:cs="Arial"/>
          <w:b/>
          <w:sz w:val="24"/>
        </w:rPr>
        <w:t>Ana Renkler:</w:t>
      </w:r>
    </w:p>
    <w:p w:rsidR="00323411" w:rsidRDefault="00323411" w:rsidP="00323411">
      <w:pPr>
        <w:spacing w:before="120" w:line="360" w:lineRule="auto"/>
        <w:jc w:val="both"/>
        <w:rPr>
          <w:rFonts w:ascii="Arial" w:eastAsia="Times New Roman" w:hAnsi="Arial" w:cs="Arial"/>
          <w:sz w:val="24"/>
        </w:rPr>
      </w:pPr>
      <w:r>
        <w:rPr>
          <w:rFonts w:ascii="Arial" w:eastAsia="Times New Roman" w:hAnsi="Arial" w:cs="Arial"/>
          <w:b/>
          <w:sz w:val="24"/>
        </w:rPr>
        <w:t>4.2.1.</w:t>
      </w:r>
      <w:proofErr w:type="gramStart"/>
      <w:r>
        <w:rPr>
          <w:rFonts w:ascii="Arial" w:eastAsia="Times New Roman" w:hAnsi="Arial" w:cs="Arial"/>
          <w:b/>
          <w:sz w:val="24"/>
        </w:rPr>
        <w:t>Kırmızı :</w:t>
      </w:r>
      <w:r>
        <w:rPr>
          <w:rFonts w:ascii="Arial" w:eastAsia="Times New Roman" w:hAnsi="Arial" w:cs="Arial"/>
          <w:sz w:val="24"/>
        </w:rPr>
        <w:t xml:space="preserve"> Kırmızı</w:t>
      </w:r>
      <w:proofErr w:type="gramEnd"/>
      <w:r>
        <w:rPr>
          <w:rFonts w:ascii="Arial" w:eastAsia="Times New Roman" w:hAnsi="Arial" w:cs="Arial"/>
          <w:sz w:val="24"/>
        </w:rPr>
        <w:t xml:space="preserve"> renk, genel olarak</w:t>
      </w:r>
      <w:r>
        <w:rPr>
          <w:rFonts w:ascii="Arial" w:eastAsia="Times New Roman" w:hAnsi="Arial" w:cs="Arial"/>
          <w:b/>
          <w:sz w:val="24"/>
        </w:rPr>
        <w:t xml:space="preserve"> Yasak Levhalarında</w:t>
      </w:r>
      <w:r>
        <w:rPr>
          <w:rFonts w:ascii="Arial" w:eastAsia="Times New Roman" w:hAnsi="Arial" w:cs="Arial"/>
          <w:sz w:val="24"/>
        </w:rPr>
        <w:t xml:space="preserve"> kullanılır. Bir hareketin yapılmaması veya bir hareketin yapılmasından kaçınılması </w:t>
      </w:r>
      <w:proofErr w:type="gramStart"/>
      <w:r>
        <w:rPr>
          <w:rFonts w:ascii="Arial" w:eastAsia="Times New Roman" w:hAnsi="Arial" w:cs="Arial"/>
          <w:sz w:val="24"/>
        </w:rPr>
        <w:t>gibi  durumları</w:t>
      </w:r>
      <w:proofErr w:type="gramEnd"/>
      <w:r>
        <w:rPr>
          <w:rFonts w:ascii="Arial" w:eastAsia="Times New Roman" w:hAnsi="Arial" w:cs="Arial"/>
          <w:sz w:val="24"/>
        </w:rPr>
        <w:t xml:space="preserve">  belirten  bir renktir.                  </w:t>
      </w:r>
    </w:p>
    <w:p w:rsidR="00323411" w:rsidRDefault="00323411" w:rsidP="00323411">
      <w:pPr>
        <w:spacing w:before="120" w:line="360" w:lineRule="auto"/>
        <w:jc w:val="both"/>
        <w:rPr>
          <w:rFonts w:ascii="Arial" w:eastAsia="Times New Roman" w:hAnsi="Arial" w:cs="Arial"/>
          <w:bCs/>
          <w:sz w:val="24"/>
        </w:rPr>
      </w:pPr>
      <w:r>
        <w:rPr>
          <w:rFonts w:ascii="Arial" w:eastAsia="Times New Roman" w:hAnsi="Arial" w:cs="Arial"/>
          <w:sz w:val="24"/>
        </w:rPr>
        <w:t xml:space="preserve"> </w:t>
      </w:r>
      <w:r>
        <w:rPr>
          <w:rFonts w:ascii="Arial" w:eastAsia="Times New Roman" w:hAnsi="Arial" w:cs="Arial"/>
          <w:b/>
          <w:sz w:val="24"/>
        </w:rPr>
        <w:t xml:space="preserve">Kullanıldığı </w:t>
      </w:r>
      <w:proofErr w:type="gramStart"/>
      <w:r>
        <w:rPr>
          <w:rFonts w:ascii="Arial" w:eastAsia="Times New Roman" w:hAnsi="Arial" w:cs="Arial"/>
          <w:b/>
          <w:sz w:val="24"/>
        </w:rPr>
        <w:t>yerler ;</w:t>
      </w:r>
      <w:proofErr w:type="gramEnd"/>
    </w:p>
    <w:p w:rsidR="00323411" w:rsidRPr="00323411" w:rsidRDefault="00323411" w:rsidP="00323411">
      <w:pPr>
        <w:pStyle w:val="GvdeMetniGirintisi3"/>
        <w:ind w:firstLine="284"/>
        <w:rPr>
          <w:rFonts w:ascii="Arial" w:hAnsi="Arial" w:cs="Arial"/>
          <w:bCs/>
          <w:sz w:val="24"/>
          <w:szCs w:val="24"/>
        </w:rPr>
      </w:pPr>
      <w:r w:rsidRPr="00323411">
        <w:rPr>
          <w:rFonts w:ascii="Arial" w:hAnsi="Arial" w:cs="Arial"/>
          <w:bCs/>
          <w:sz w:val="24"/>
          <w:szCs w:val="24"/>
        </w:rPr>
        <w:lastRenderedPageBreak/>
        <w:t xml:space="preserve">Çevreye zarar verebilecek çalışmaların yapıldığı yerler, Yasak Levhaları, Yangın söndürme aletlerinin bulunduğu yerler, Yangın söndürme istasyonları ve ekipmanlar, Yangın çıkış yerleri, Yangın söndürme kovaları, Yangın alarm kutuları, Yangın söndürme hortumlarının muhafazaları, Yangın söndürme suyunun vanaları, Yangın tulumbaları, Parlayıcı sıvı içeren kaplar, Makina ve </w:t>
      </w:r>
      <w:proofErr w:type="gramStart"/>
      <w:r w:rsidRPr="00323411">
        <w:rPr>
          <w:rFonts w:ascii="Arial" w:hAnsi="Arial" w:cs="Arial"/>
          <w:bCs/>
          <w:sz w:val="24"/>
          <w:szCs w:val="24"/>
        </w:rPr>
        <w:t>tezgahların</w:t>
      </w:r>
      <w:proofErr w:type="gramEnd"/>
      <w:r w:rsidRPr="00323411">
        <w:rPr>
          <w:rFonts w:ascii="Arial" w:hAnsi="Arial" w:cs="Arial"/>
          <w:bCs/>
          <w:sz w:val="24"/>
          <w:szCs w:val="24"/>
        </w:rPr>
        <w:t xml:space="preserve"> stop kumanda manivelaları.</w:t>
      </w:r>
    </w:p>
    <w:p w:rsidR="00323411" w:rsidRDefault="00323411" w:rsidP="00323411">
      <w:pPr>
        <w:spacing w:before="120" w:line="360" w:lineRule="auto"/>
        <w:jc w:val="both"/>
        <w:rPr>
          <w:rFonts w:ascii="Arial" w:eastAsia="Times New Roman" w:hAnsi="Arial" w:cs="Arial"/>
          <w:sz w:val="24"/>
        </w:rPr>
      </w:pPr>
      <w:r>
        <w:rPr>
          <w:rFonts w:ascii="Arial" w:eastAsia="Times New Roman" w:hAnsi="Arial" w:cs="Arial"/>
          <w:b/>
          <w:sz w:val="24"/>
        </w:rPr>
        <w:t xml:space="preserve">4.2.2. </w:t>
      </w:r>
      <w:proofErr w:type="gramStart"/>
      <w:r>
        <w:rPr>
          <w:rFonts w:ascii="Arial" w:eastAsia="Times New Roman" w:hAnsi="Arial" w:cs="Arial"/>
          <w:b/>
          <w:sz w:val="24"/>
        </w:rPr>
        <w:t>Sarı   :</w:t>
      </w:r>
      <w:r>
        <w:rPr>
          <w:rFonts w:ascii="Arial" w:eastAsia="Times New Roman" w:hAnsi="Arial" w:cs="Arial"/>
          <w:sz w:val="24"/>
        </w:rPr>
        <w:t xml:space="preserve">  Sarı</w:t>
      </w:r>
      <w:proofErr w:type="gramEnd"/>
      <w:r>
        <w:rPr>
          <w:rFonts w:ascii="Arial" w:eastAsia="Times New Roman" w:hAnsi="Arial" w:cs="Arial"/>
          <w:sz w:val="24"/>
        </w:rPr>
        <w:t xml:space="preserve"> renk,genel olarak </w:t>
      </w:r>
      <w:r>
        <w:rPr>
          <w:rFonts w:ascii="Arial" w:eastAsia="Times New Roman" w:hAnsi="Arial" w:cs="Arial"/>
          <w:b/>
          <w:sz w:val="24"/>
        </w:rPr>
        <w:t>Uyarı Levhalarında</w:t>
      </w:r>
      <w:r>
        <w:rPr>
          <w:rFonts w:ascii="Arial" w:eastAsia="Times New Roman" w:hAnsi="Arial" w:cs="Arial"/>
          <w:sz w:val="24"/>
        </w:rPr>
        <w:t xml:space="preserve"> kullanılır. Dikkat çekmek ve uyarma özelliği olan bir renktir. Fiziksel tehlikelerin bulunduğu yerler ile, bu tip tehlikeleri yaratabilecek makina ve ekipmanlar ve çarpma, tökezleme, düşme, </w:t>
      </w:r>
      <w:proofErr w:type="gramStart"/>
      <w:r>
        <w:rPr>
          <w:rFonts w:ascii="Arial" w:eastAsia="Times New Roman" w:hAnsi="Arial" w:cs="Arial"/>
          <w:sz w:val="24"/>
        </w:rPr>
        <w:t>sıkışıp  ezilme</w:t>
      </w:r>
      <w:proofErr w:type="gramEnd"/>
      <w:r>
        <w:rPr>
          <w:rFonts w:ascii="Arial" w:eastAsia="Times New Roman" w:hAnsi="Arial" w:cs="Arial"/>
          <w:sz w:val="24"/>
        </w:rPr>
        <w:t xml:space="preserve"> tehlikelerinin olduğu yerlerde sarı renk ve siyah renk birlikte kullanılmalıdır.</w:t>
      </w:r>
    </w:p>
    <w:p w:rsidR="00323411" w:rsidRDefault="00323411" w:rsidP="00323411">
      <w:pPr>
        <w:spacing w:before="120" w:line="360" w:lineRule="auto"/>
        <w:jc w:val="both"/>
        <w:rPr>
          <w:rFonts w:ascii="Arial" w:eastAsia="Times New Roman" w:hAnsi="Arial" w:cs="Arial"/>
          <w:b/>
          <w:sz w:val="24"/>
        </w:rPr>
      </w:pPr>
      <w:r>
        <w:rPr>
          <w:rFonts w:ascii="Arial" w:eastAsia="Times New Roman" w:hAnsi="Arial" w:cs="Arial"/>
          <w:b/>
          <w:sz w:val="24"/>
        </w:rPr>
        <w:t xml:space="preserve">Kullanıldığı yerler; </w:t>
      </w:r>
    </w:p>
    <w:p w:rsidR="00323411" w:rsidRDefault="00323411" w:rsidP="00323411">
      <w:pPr>
        <w:spacing w:before="120" w:line="360" w:lineRule="auto"/>
        <w:jc w:val="both"/>
        <w:rPr>
          <w:rFonts w:ascii="Arial" w:eastAsia="Times New Roman" w:hAnsi="Arial" w:cs="Arial"/>
          <w:sz w:val="24"/>
        </w:rPr>
      </w:pPr>
      <w:r>
        <w:rPr>
          <w:rFonts w:ascii="Arial" w:eastAsia="Times New Roman" w:hAnsi="Arial" w:cs="Arial"/>
          <w:sz w:val="24"/>
        </w:rPr>
        <w:t xml:space="preserve">Uyarı levhaları, İnşaat ekipmanları, buldozerler, </w:t>
      </w:r>
      <w:proofErr w:type="gramStart"/>
      <w:r>
        <w:rPr>
          <w:rFonts w:ascii="Arial" w:eastAsia="Times New Roman" w:hAnsi="Arial" w:cs="Arial"/>
          <w:sz w:val="24"/>
        </w:rPr>
        <w:t>traktörler,kapalı</w:t>
      </w:r>
      <w:proofErr w:type="gramEnd"/>
      <w:r>
        <w:rPr>
          <w:rFonts w:ascii="Arial" w:eastAsia="Times New Roman" w:hAnsi="Arial" w:cs="Arial"/>
          <w:sz w:val="24"/>
        </w:rPr>
        <w:t xml:space="preserve"> araçlar vb. gibi , Köşe işaretleyici ekipmanlar, Açık ve korunmamış platform kenarları, Çelik tel halat koruyucu, Vinçler ve sarkan palangalar, Alçak </w:t>
      </w:r>
      <w:proofErr w:type="spellStart"/>
      <w:r>
        <w:rPr>
          <w:rFonts w:ascii="Arial" w:eastAsia="Times New Roman" w:hAnsi="Arial" w:cs="Arial"/>
          <w:sz w:val="24"/>
        </w:rPr>
        <w:t>kirişler,borular,hareketli</w:t>
      </w:r>
      <w:proofErr w:type="spellEnd"/>
      <w:r>
        <w:rPr>
          <w:rFonts w:ascii="Arial" w:eastAsia="Times New Roman" w:hAnsi="Arial" w:cs="Arial"/>
          <w:sz w:val="24"/>
        </w:rPr>
        <w:t xml:space="preserve"> taşıma bantları, </w:t>
      </w:r>
      <w:proofErr w:type="spellStart"/>
      <w:r>
        <w:rPr>
          <w:rFonts w:ascii="Arial" w:eastAsia="Times New Roman" w:hAnsi="Arial" w:cs="Arial"/>
          <w:sz w:val="24"/>
        </w:rPr>
        <w:t>Forklik</w:t>
      </w:r>
      <w:proofErr w:type="spellEnd"/>
      <w:r>
        <w:rPr>
          <w:rFonts w:ascii="Arial" w:eastAsia="Times New Roman" w:hAnsi="Arial" w:cs="Arial"/>
          <w:sz w:val="24"/>
        </w:rPr>
        <w:t xml:space="preserve"> gibi malzeme naklinde kullanılan araçlar, Çarpma tehlikesi gösteren sütunlar,direkler, Yangın Kapıları, Parlayıcı ve patlayıcı madde artıklarının konulduğu kutular, Tehlikeli maddeler için kullanılan boru sistemleri, Elektrik ve mekanik tehlikeler, Engeller, Sınırlı yükseklikteki geçitler.</w:t>
      </w:r>
    </w:p>
    <w:p w:rsidR="00323411" w:rsidRDefault="00323411" w:rsidP="00323411">
      <w:pPr>
        <w:spacing w:before="120" w:line="360" w:lineRule="auto"/>
        <w:jc w:val="both"/>
        <w:rPr>
          <w:rFonts w:ascii="Arial" w:eastAsia="Times New Roman" w:hAnsi="Arial" w:cs="Arial"/>
          <w:sz w:val="24"/>
        </w:rPr>
      </w:pPr>
      <w:r>
        <w:rPr>
          <w:rFonts w:ascii="Arial" w:eastAsia="Times New Roman" w:hAnsi="Arial" w:cs="Arial"/>
          <w:b/>
          <w:sz w:val="24"/>
        </w:rPr>
        <w:t xml:space="preserve">4.2.3. </w:t>
      </w:r>
      <w:proofErr w:type="gramStart"/>
      <w:r>
        <w:rPr>
          <w:rFonts w:ascii="Arial" w:eastAsia="Times New Roman" w:hAnsi="Arial" w:cs="Arial"/>
          <w:b/>
          <w:sz w:val="24"/>
        </w:rPr>
        <w:t>Yeşil    :</w:t>
      </w:r>
      <w:r>
        <w:rPr>
          <w:rFonts w:ascii="Arial" w:eastAsia="Times New Roman" w:hAnsi="Arial" w:cs="Arial"/>
          <w:sz w:val="24"/>
        </w:rPr>
        <w:t xml:space="preserve"> Yeşil</w:t>
      </w:r>
      <w:proofErr w:type="gramEnd"/>
      <w:r>
        <w:rPr>
          <w:rFonts w:ascii="Arial" w:eastAsia="Times New Roman" w:hAnsi="Arial" w:cs="Arial"/>
          <w:sz w:val="24"/>
        </w:rPr>
        <w:t xml:space="preserve"> renk,genel olarak </w:t>
      </w:r>
      <w:r>
        <w:rPr>
          <w:rFonts w:ascii="Arial" w:eastAsia="Times New Roman" w:hAnsi="Arial" w:cs="Arial"/>
          <w:b/>
          <w:sz w:val="24"/>
        </w:rPr>
        <w:t xml:space="preserve">Güvenlik Koşulları Levhalarında </w:t>
      </w:r>
      <w:r>
        <w:rPr>
          <w:rFonts w:ascii="Arial" w:eastAsia="Times New Roman" w:hAnsi="Arial" w:cs="Arial"/>
          <w:sz w:val="24"/>
        </w:rPr>
        <w:t xml:space="preserve">kullanılır. Yeşil renk güvenlik ifade eden bir renktir. Bu nedenle yol göstericilik özelliği vardır. İşyerlerinde çalışanlar, yeşil rengi gördükleri zaman güvenliğe ve esenliğe doğru bir </w:t>
      </w:r>
      <w:proofErr w:type="gramStart"/>
      <w:r>
        <w:rPr>
          <w:rFonts w:ascii="Arial" w:eastAsia="Times New Roman" w:hAnsi="Arial" w:cs="Arial"/>
          <w:sz w:val="24"/>
        </w:rPr>
        <w:t>gidiş  olduğunu</w:t>
      </w:r>
      <w:proofErr w:type="gramEnd"/>
      <w:r>
        <w:rPr>
          <w:rFonts w:ascii="Arial" w:eastAsia="Times New Roman" w:hAnsi="Arial" w:cs="Arial"/>
          <w:sz w:val="24"/>
        </w:rPr>
        <w:t xml:space="preserve"> anlamaları için eğitilmelidir. </w:t>
      </w:r>
    </w:p>
    <w:p w:rsidR="00323411" w:rsidRDefault="00323411" w:rsidP="00323411">
      <w:pPr>
        <w:spacing w:before="120" w:line="360" w:lineRule="auto"/>
        <w:jc w:val="both"/>
        <w:rPr>
          <w:rFonts w:ascii="Arial" w:eastAsia="Times New Roman" w:hAnsi="Arial" w:cs="Arial"/>
          <w:b/>
          <w:sz w:val="24"/>
        </w:rPr>
      </w:pPr>
      <w:r>
        <w:rPr>
          <w:rFonts w:ascii="Arial" w:eastAsia="Times New Roman" w:hAnsi="Arial" w:cs="Arial"/>
          <w:b/>
          <w:sz w:val="24"/>
        </w:rPr>
        <w:t>Kullanıldığı yerler;</w:t>
      </w:r>
    </w:p>
    <w:p w:rsidR="00323411" w:rsidRDefault="00323411" w:rsidP="00323411">
      <w:pPr>
        <w:spacing w:before="120" w:line="360" w:lineRule="auto"/>
        <w:jc w:val="both"/>
        <w:rPr>
          <w:rFonts w:ascii="Arial" w:eastAsia="Times New Roman" w:hAnsi="Arial" w:cs="Arial"/>
          <w:sz w:val="24"/>
        </w:rPr>
      </w:pPr>
      <w:r>
        <w:rPr>
          <w:rFonts w:ascii="Arial" w:eastAsia="Times New Roman" w:hAnsi="Arial" w:cs="Arial"/>
          <w:bCs/>
          <w:sz w:val="24"/>
        </w:rPr>
        <w:t xml:space="preserve"> </w:t>
      </w:r>
      <w:r>
        <w:rPr>
          <w:rFonts w:ascii="Arial" w:eastAsia="Times New Roman" w:hAnsi="Arial" w:cs="Arial"/>
          <w:sz w:val="24"/>
        </w:rPr>
        <w:t>İlk yardım ve kullanma istasyonları, Güvenlik Koşulları levhaları, Güvenli geçitler, İlkyardım odaları, İlkyardım çantaları, Sedyeler, Dispanserler, Göz maskelerinin muhafazaları, Ameliyathaneler, Güvenlik haberleri ilan tahtaları, Acil çıkış kapıları.</w:t>
      </w:r>
    </w:p>
    <w:p w:rsidR="00323411" w:rsidRDefault="00323411" w:rsidP="00323411">
      <w:pPr>
        <w:spacing w:before="120" w:line="360" w:lineRule="auto"/>
        <w:jc w:val="both"/>
        <w:rPr>
          <w:rFonts w:ascii="Arial" w:eastAsia="Times New Roman" w:hAnsi="Arial" w:cs="Arial"/>
          <w:b/>
          <w:sz w:val="24"/>
        </w:rPr>
      </w:pPr>
      <w:r>
        <w:rPr>
          <w:rFonts w:ascii="Arial" w:eastAsia="Times New Roman" w:hAnsi="Arial" w:cs="Arial"/>
          <w:b/>
          <w:sz w:val="24"/>
        </w:rPr>
        <w:t>Yardımcı Renkler:</w:t>
      </w:r>
    </w:p>
    <w:p w:rsidR="00323411" w:rsidRDefault="00323411" w:rsidP="00323411">
      <w:pPr>
        <w:spacing w:before="120" w:line="360" w:lineRule="auto"/>
        <w:jc w:val="both"/>
        <w:rPr>
          <w:rFonts w:ascii="Arial" w:eastAsia="Times New Roman" w:hAnsi="Arial" w:cs="Arial"/>
          <w:sz w:val="24"/>
        </w:rPr>
      </w:pPr>
      <w:r>
        <w:rPr>
          <w:rFonts w:ascii="Arial" w:eastAsia="Times New Roman" w:hAnsi="Arial" w:cs="Arial"/>
          <w:b/>
          <w:sz w:val="24"/>
          <w:szCs w:val="14"/>
        </w:rPr>
        <w:t xml:space="preserve">4.2.4 </w:t>
      </w:r>
      <w:proofErr w:type="gramStart"/>
      <w:r>
        <w:rPr>
          <w:rFonts w:ascii="Arial" w:eastAsia="Times New Roman" w:hAnsi="Arial" w:cs="Arial"/>
          <w:b/>
          <w:sz w:val="24"/>
        </w:rPr>
        <w:t>Mavi :</w:t>
      </w:r>
      <w:r>
        <w:rPr>
          <w:rFonts w:ascii="Arial" w:eastAsia="Times New Roman" w:hAnsi="Arial" w:cs="Arial"/>
          <w:sz w:val="24"/>
        </w:rPr>
        <w:t xml:space="preserve">  Mavi</w:t>
      </w:r>
      <w:proofErr w:type="gramEnd"/>
      <w:r>
        <w:rPr>
          <w:rFonts w:ascii="Arial" w:eastAsia="Times New Roman" w:hAnsi="Arial" w:cs="Arial"/>
          <w:sz w:val="24"/>
        </w:rPr>
        <w:t xml:space="preserve"> renk genel olarak </w:t>
      </w:r>
      <w:r>
        <w:rPr>
          <w:rFonts w:ascii="Arial" w:eastAsia="Times New Roman" w:hAnsi="Arial" w:cs="Arial"/>
          <w:b/>
          <w:sz w:val="24"/>
        </w:rPr>
        <w:t xml:space="preserve">Zorunluluk levhalarında </w:t>
      </w:r>
      <w:r>
        <w:rPr>
          <w:rFonts w:ascii="Arial" w:eastAsia="Times New Roman" w:hAnsi="Arial" w:cs="Arial"/>
          <w:bCs/>
          <w:sz w:val="24"/>
        </w:rPr>
        <w:t>ku</w:t>
      </w:r>
      <w:r>
        <w:rPr>
          <w:rFonts w:ascii="Arial" w:eastAsia="Times New Roman" w:hAnsi="Arial" w:cs="Arial"/>
          <w:sz w:val="24"/>
        </w:rPr>
        <w:t>llanılır. Önlemlerde kullanılan renk mavidir. Tehlikelerin önlenmesi amacına yönelik organizasyon ve enformasyon çalışmalarında kullanılır.</w:t>
      </w:r>
    </w:p>
    <w:p w:rsidR="00323411" w:rsidRDefault="00323411" w:rsidP="00323411">
      <w:pPr>
        <w:spacing w:before="120" w:line="360" w:lineRule="auto"/>
        <w:jc w:val="both"/>
        <w:rPr>
          <w:rFonts w:ascii="Arial" w:eastAsia="Times New Roman" w:hAnsi="Arial" w:cs="Arial"/>
          <w:b/>
          <w:sz w:val="24"/>
        </w:rPr>
      </w:pPr>
      <w:r>
        <w:rPr>
          <w:rFonts w:ascii="Arial" w:eastAsia="Times New Roman" w:hAnsi="Arial" w:cs="Arial"/>
          <w:b/>
          <w:sz w:val="24"/>
        </w:rPr>
        <w:t xml:space="preserve">Kullanıldığı </w:t>
      </w:r>
      <w:proofErr w:type="gramStart"/>
      <w:r>
        <w:rPr>
          <w:rFonts w:ascii="Arial" w:eastAsia="Times New Roman" w:hAnsi="Arial" w:cs="Arial"/>
          <w:b/>
          <w:sz w:val="24"/>
        </w:rPr>
        <w:t>yerler ;</w:t>
      </w:r>
      <w:proofErr w:type="gramEnd"/>
    </w:p>
    <w:p w:rsidR="00323411" w:rsidRDefault="00323411" w:rsidP="00323411">
      <w:pPr>
        <w:spacing w:before="120" w:line="360" w:lineRule="auto"/>
        <w:jc w:val="both"/>
        <w:rPr>
          <w:rFonts w:ascii="Arial" w:eastAsia="Times New Roman" w:hAnsi="Arial" w:cs="Arial"/>
          <w:b/>
          <w:sz w:val="24"/>
        </w:rPr>
      </w:pPr>
      <w:r>
        <w:rPr>
          <w:rFonts w:ascii="Arial" w:eastAsia="Times New Roman" w:hAnsi="Arial" w:cs="Arial"/>
          <w:sz w:val="24"/>
        </w:rPr>
        <w:lastRenderedPageBreak/>
        <w:t xml:space="preserve">Zorunluluk levhaları  - uyarı levhaları, Asansör ve </w:t>
      </w:r>
      <w:proofErr w:type="spellStart"/>
      <w:r>
        <w:rPr>
          <w:rFonts w:ascii="Arial" w:eastAsia="Times New Roman" w:hAnsi="Arial" w:cs="Arial"/>
          <w:sz w:val="24"/>
        </w:rPr>
        <w:t>elevatörler</w:t>
      </w:r>
      <w:proofErr w:type="spellEnd"/>
      <w:r>
        <w:rPr>
          <w:rFonts w:ascii="Arial" w:eastAsia="Times New Roman" w:hAnsi="Arial" w:cs="Arial"/>
          <w:sz w:val="24"/>
        </w:rPr>
        <w:t xml:space="preserve">, Depolar, Tuğla ve kireç ocakları, Kazanlar, Elektrik </w:t>
      </w:r>
      <w:proofErr w:type="gramStart"/>
      <w:r>
        <w:rPr>
          <w:rFonts w:ascii="Arial" w:eastAsia="Times New Roman" w:hAnsi="Arial" w:cs="Arial"/>
          <w:sz w:val="24"/>
        </w:rPr>
        <w:t>tamir,bakım</w:t>
      </w:r>
      <w:proofErr w:type="gramEnd"/>
      <w:r>
        <w:rPr>
          <w:rFonts w:ascii="Arial" w:eastAsia="Times New Roman" w:hAnsi="Arial" w:cs="Arial"/>
          <w:sz w:val="24"/>
        </w:rPr>
        <w:t xml:space="preserve"> ve kontrollerinin yapıldığı yerler, </w:t>
      </w:r>
      <w:proofErr w:type="spellStart"/>
      <w:r>
        <w:rPr>
          <w:rFonts w:ascii="Arial" w:eastAsia="Times New Roman" w:hAnsi="Arial" w:cs="Arial"/>
          <w:sz w:val="24"/>
        </w:rPr>
        <w:t>Volflar</w:t>
      </w:r>
      <w:proofErr w:type="spellEnd"/>
      <w:r>
        <w:rPr>
          <w:rFonts w:ascii="Arial" w:eastAsia="Times New Roman" w:hAnsi="Arial" w:cs="Arial"/>
          <w:sz w:val="24"/>
        </w:rPr>
        <w:t xml:space="preserve">, Mahzenler,  Kurutucu tesisler. </w:t>
      </w:r>
    </w:p>
    <w:p w:rsidR="00323411" w:rsidRDefault="00323411" w:rsidP="00323411">
      <w:pPr>
        <w:spacing w:before="120" w:line="360" w:lineRule="auto"/>
        <w:jc w:val="both"/>
        <w:rPr>
          <w:rFonts w:ascii="Arial" w:eastAsia="Times New Roman" w:hAnsi="Arial" w:cs="Arial"/>
          <w:sz w:val="24"/>
        </w:rPr>
      </w:pPr>
      <w:r>
        <w:rPr>
          <w:rFonts w:ascii="Arial" w:eastAsia="Times New Roman" w:hAnsi="Arial" w:cs="Arial"/>
          <w:b/>
          <w:sz w:val="24"/>
        </w:rPr>
        <w:t xml:space="preserve">4.2.5 </w:t>
      </w:r>
      <w:proofErr w:type="gramStart"/>
      <w:r>
        <w:rPr>
          <w:rFonts w:ascii="Arial" w:eastAsia="Times New Roman" w:hAnsi="Arial" w:cs="Arial"/>
          <w:b/>
          <w:sz w:val="24"/>
        </w:rPr>
        <w:t>Beyaz :</w:t>
      </w:r>
      <w:r>
        <w:rPr>
          <w:rFonts w:ascii="Arial" w:eastAsia="Times New Roman" w:hAnsi="Arial" w:cs="Arial"/>
          <w:sz w:val="24"/>
        </w:rPr>
        <w:t xml:space="preserve">  Güvenlik</w:t>
      </w:r>
      <w:proofErr w:type="gramEnd"/>
      <w:r>
        <w:rPr>
          <w:rFonts w:ascii="Arial" w:eastAsia="Times New Roman" w:hAnsi="Arial" w:cs="Arial"/>
          <w:sz w:val="24"/>
        </w:rPr>
        <w:t xml:space="preserve"> amaçlı renklerin dışında kalan renklerin daha belirgin ve iyi olarak görülebilmesi için kontrast renk olarak beyaz kullanılır. </w:t>
      </w:r>
    </w:p>
    <w:p w:rsidR="00323411" w:rsidRDefault="00323411" w:rsidP="00323411">
      <w:pPr>
        <w:spacing w:before="120" w:line="360" w:lineRule="auto"/>
        <w:jc w:val="both"/>
        <w:rPr>
          <w:rFonts w:ascii="Calibri" w:eastAsia="Times New Roman" w:hAnsi="Calibri" w:cs="Times New Roman"/>
          <w:b/>
        </w:rPr>
      </w:pPr>
      <w:r>
        <w:rPr>
          <w:rFonts w:ascii="Arial" w:eastAsia="Times New Roman" w:hAnsi="Arial" w:cs="Arial"/>
          <w:b/>
          <w:bCs/>
          <w:sz w:val="24"/>
        </w:rPr>
        <w:t xml:space="preserve">4.2.6  </w:t>
      </w:r>
      <w:proofErr w:type="gramStart"/>
      <w:r>
        <w:rPr>
          <w:rFonts w:ascii="Arial" w:eastAsia="Times New Roman" w:hAnsi="Arial" w:cs="Arial"/>
          <w:b/>
          <w:bCs/>
          <w:sz w:val="24"/>
        </w:rPr>
        <w:t xml:space="preserve">Siyah : </w:t>
      </w:r>
      <w:r>
        <w:rPr>
          <w:rFonts w:ascii="Arial" w:eastAsia="Times New Roman" w:hAnsi="Arial" w:cs="Arial"/>
          <w:sz w:val="24"/>
        </w:rPr>
        <w:t>Güvenlik</w:t>
      </w:r>
      <w:proofErr w:type="gramEnd"/>
      <w:r>
        <w:rPr>
          <w:rFonts w:ascii="Arial" w:eastAsia="Times New Roman" w:hAnsi="Arial" w:cs="Arial"/>
          <w:sz w:val="24"/>
        </w:rPr>
        <w:t xml:space="preserve"> amaçlı renklerin dışında kalan renklerin daha belirgin ve iyi olarak görülebilmesi için kontrast renk  olarak kullanılır.</w:t>
      </w:r>
      <w:r>
        <w:rPr>
          <w:rFonts w:ascii="Calibri" w:eastAsia="Times New Roman" w:hAnsi="Calibri" w:cs="Times New Roman"/>
        </w:rPr>
        <w:t xml:space="preserve"> </w:t>
      </w:r>
    </w:p>
    <w:p w:rsidR="00177EDE" w:rsidRDefault="00177EDE" w:rsidP="00F03E22">
      <w:pPr>
        <w:jc w:val="center"/>
      </w:pPr>
    </w:p>
    <w:p w:rsidR="0074739C" w:rsidRDefault="0074739C" w:rsidP="00F03E22">
      <w:pPr>
        <w:jc w:val="center"/>
      </w:pPr>
    </w:p>
    <w:p w:rsidR="0074739C" w:rsidRDefault="0074739C" w:rsidP="00F03E22">
      <w:pPr>
        <w:jc w:val="center"/>
      </w:pPr>
    </w:p>
    <w:p w:rsidR="0074739C" w:rsidRDefault="0074739C" w:rsidP="00F03E22">
      <w:pPr>
        <w:jc w:val="center"/>
      </w:pPr>
    </w:p>
    <w:p w:rsidR="0074739C" w:rsidRDefault="0074739C" w:rsidP="00F03E22">
      <w:pPr>
        <w:jc w:val="center"/>
      </w:pPr>
    </w:p>
    <w:p w:rsidR="0074739C" w:rsidRDefault="0074739C" w:rsidP="00F03E22">
      <w:pPr>
        <w:jc w:val="center"/>
      </w:pPr>
    </w:p>
    <w:p w:rsidR="00177EDE" w:rsidRDefault="00177EDE" w:rsidP="00622F5A"/>
    <w:p w:rsidR="00CA7C93" w:rsidRDefault="00CA7C93" w:rsidP="00622F5A"/>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A7C93" w:rsidTr="00CA7C93">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A7C93" w:rsidRDefault="00CA7C93">
            <w:pPr>
              <w:spacing w:after="0"/>
            </w:pPr>
          </w:p>
        </w:tc>
      </w:tr>
      <w:tr w:rsidR="00CA7C93" w:rsidTr="00CA7C93">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7C93" w:rsidRDefault="00CA7C93">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7C93" w:rsidRDefault="00CA7C93">
            <w:pPr>
              <w:spacing w:after="0" w:line="240" w:lineRule="auto"/>
              <w:rPr>
                <w:rFonts w:ascii="Calibri" w:eastAsia="Times New Roman" w:hAnsi="Calibri" w:cs="Calibri"/>
                <w:color w:val="000000"/>
              </w:rPr>
            </w:pP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bl>
    <w:p w:rsidR="00CA7C93" w:rsidRPr="008E4F07" w:rsidRDefault="00CA7C93" w:rsidP="00622F5A"/>
    <w:sectPr w:rsidR="00CA7C93"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9B" w:rsidRDefault="0003199B" w:rsidP="00124B7C">
      <w:pPr>
        <w:spacing w:after="0" w:line="240" w:lineRule="auto"/>
      </w:pPr>
      <w:r>
        <w:separator/>
      </w:r>
    </w:p>
  </w:endnote>
  <w:endnote w:type="continuationSeparator" w:id="0">
    <w:p w:rsidR="0003199B" w:rsidRDefault="0003199B"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9B" w:rsidRDefault="0003199B" w:rsidP="00124B7C">
      <w:pPr>
        <w:spacing w:after="0" w:line="240" w:lineRule="auto"/>
      </w:pPr>
      <w:r>
        <w:separator/>
      </w:r>
    </w:p>
  </w:footnote>
  <w:footnote w:type="continuationSeparator" w:id="0">
    <w:p w:rsidR="0003199B" w:rsidRDefault="0003199B"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C3B"/>
    <w:multiLevelType w:val="singleLevel"/>
    <w:tmpl w:val="B728055A"/>
    <w:lvl w:ilvl="0">
      <w:start w:val="1"/>
      <w:numFmt w:val="decimal"/>
      <w:lvlText w:val="%1."/>
      <w:legacy w:legacy="1" w:legacySpace="0" w:legacyIndent="284"/>
      <w:lvlJc w:val="left"/>
      <w:rPr>
        <w:rFonts w:ascii="Times New Roman" w:hAnsi="Times New Roman" w:cs="Times New Roman" w:hint="default"/>
      </w:rPr>
    </w:lvl>
  </w:abstractNum>
  <w:abstractNum w:abstractNumId="1">
    <w:nsid w:val="050E1521"/>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2">
    <w:nsid w:val="0C6C32F3"/>
    <w:multiLevelType w:val="hybridMultilevel"/>
    <w:tmpl w:val="BF7EB4FE"/>
    <w:lvl w:ilvl="0" w:tplc="33CA1EA6">
      <w:start w:val="1"/>
      <w:numFmt w:val="bullet"/>
      <w:lvlText w:val=""/>
      <w:lvlJc w:val="left"/>
      <w:pPr>
        <w:tabs>
          <w:tab w:val="num" w:pos="1440"/>
        </w:tabs>
        <w:ind w:left="1440" w:hanging="360"/>
      </w:pPr>
      <w:rPr>
        <w:rFonts w:ascii="Wingdings" w:hAnsi="Wingdings" w:hint="default"/>
        <w:outline w:val="0"/>
        <w:shadow w:val="0"/>
        <w:emboss/>
        <w:imprint w:val="0"/>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nsid w:val="0CCF171C"/>
    <w:multiLevelType w:val="hybridMultilevel"/>
    <w:tmpl w:val="7E8C5030"/>
    <w:lvl w:ilvl="0" w:tplc="BBD8F564">
      <w:start w:val="1"/>
      <w:numFmt w:val="decimal"/>
      <w:lvlText w:val="%1."/>
      <w:lvlJc w:val="left"/>
      <w:pPr>
        <w:tabs>
          <w:tab w:val="num" w:pos="720"/>
        </w:tabs>
        <w:ind w:left="720" w:hanging="360"/>
      </w:pPr>
      <w:rPr>
        <w:b/>
      </w:rPr>
    </w:lvl>
    <w:lvl w:ilvl="1" w:tplc="33CA1EA6">
      <w:start w:val="1"/>
      <w:numFmt w:val="bullet"/>
      <w:lvlText w:val=""/>
      <w:lvlJc w:val="left"/>
      <w:pPr>
        <w:tabs>
          <w:tab w:val="num" w:pos="1440"/>
        </w:tabs>
        <w:ind w:left="1440" w:hanging="360"/>
      </w:pPr>
      <w:rPr>
        <w:rFonts w:ascii="Wingdings" w:hAnsi="Wingdings" w:hint="default"/>
        <w:outline w:val="0"/>
        <w:shadow w:val="0"/>
        <w:emboss/>
        <w:imprint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594771"/>
    <w:multiLevelType w:val="singleLevel"/>
    <w:tmpl w:val="17AA44E8"/>
    <w:lvl w:ilvl="0">
      <w:start w:val="16"/>
      <w:numFmt w:val="decimal"/>
      <w:lvlText w:val="4.%1."/>
      <w:legacy w:legacy="1" w:legacySpace="0" w:legacyIndent="432"/>
      <w:lvlJc w:val="left"/>
      <w:rPr>
        <w:rFonts w:ascii="Times New Roman" w:hAnsi="Times New Roman" w:cs="Times New Roman" w:hint="default"/>
      </w:rPr>
    </w:lvl>
  </w:abstractNum>
  <w:abstractNum w:abstractNumId="5">
    <w:nsid w:val="14EF5BB7"/>
    <w:multiLevelType w:val="hybridMultilevel"/>
    <w:tmpl w:val="65D4DB52"/>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62D715C"/>
    <w:multiLevelType w:val="hybridMultilevel"/>
    <w:tmpl w:val="6AD60EB4"/>
    <w:lvl w:ilvl="0" w:tplc="7E26F42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6840C96"/>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8">
    <w:nsid w:val="1FCD295F"/>
    <w:multiLevelType w:val="hybridMultilevel"/>
    <w:tmpl w:val="9E4A01A6"/>
    <w:lvl w:ilvl="0" w:tplc="9606D6A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2A5581A"/>
    <w:multiLevelType w:val="singleLevel"/>
    <w:tmpl w:val="36C6BCE4"/>
    <w:lvl w:ilvl="0">
      <w:start w:val="5"/>
      <w:numFmt w:val="decimal"/>
      <w:lvlText w:val="1.%1."/>
      <w:legacy w:legacy="1" w:legacySpace="0" w:legacyIndent="418"/>
      <w:lvlJc w:val="left"/>
      <w:rPr>
        <w:rFonts w:ascii="Times New Roman" w:hAnsi="Times New Roman" w:cs="Times New Roman" w:hint="default"/>
      </w:rPr>
    </w:lvl>
  </w:abstractNum>
  <w:abstractNum w:abstractNumId="10">
    <w:nsid w:val="25FC62AE"/>
    <w:multiLevelType w:val="singleLevel"/>
    <w:tmpl w:val="76D4463E"/>
    <w:lvl w:ilvl="0">
      <w:start w:val="1"/>
      <w:numFmt w:val="decimal"/>
      <w:lvlText w:val="%1."/>
      <w:legacy w:legacy="1" w:legacySpace="0" w:legacyIndent="500"/>
      <w:lvlJc w:val="left"/>
      <w:rPr>
        <w:rFonts w:ascii="Times New Roman" w:hAnsi="Times New Roman" w:cs="Times New Roman" w:hint="default"/>
      </w:rPr>
    </w:lvl>
  </w:abstractNum>
  <w:abstractNum w:abstractNumId="11">
    <w:nsid w:val="27103842"/>
    <w:multiLevelType w:val="singleLevel"/>
    <w:tmpl w:val="EB1AC9AA"/>
    <w:lvl w:ilvl="0">
      <w:start w:val="1"/>
      <w:numFmt w:val="decimal"/>
      <w:lvlText w:val="4.%1."/>
      <w:legacy w:legacy="1" w:legacySpace="0" w:legacyIndent="436"/>
      <w:lvlJc w:val="left"/>
      <w:rPr>
        <w:rFonts w:ascii="Times New Roman" w:hAnsi="Times New Roman" w:cs="Times New Roman" w:hint="default"/>
      </w:rPr>
    </w:lvl>
  </w:abstractNum>
  <w:abstractNum w:abstractNumId="12">
    <w:nsid w:val="27675A4D"/>
    <w:multiLevelType w:val="hybridMultilevel"/>
    <w:tmpl w:val="0E5E80FE"/>
    <w:lvl w:ilvl="0" w:tplc="F2D8DD0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7D24CA9"/>
    <w:multiLevelType w:val="hybridMultilevel"/>
    <w:tmpl w:val="9C562D0A"/>
    <w:lvl w:ilvl="0" w:tplc="F6025698">
      <w:start w:val="1"/>
      <w:numFmt w:val="decimal"/>
      <w:lvlText w:val="%1."/>
      <w:lvlJc w:val="left"/>
      <w:pPr>
        <w:tabs>
          <w:tab w:val="num" w:pos="644"/>
        </w:tabs>
        <w:ind w:left="644" w:hanging="360"/>
      </w:pPr>
      <w:rPr>
        <w:rFonts w:ascii="Arial" w:hAnsi="Arial" w:hint="default"/>
        <w:b/>
        <w:i w:val="0"/>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01F42D0"/>
    <w:multiLevelType w:val="singleLevel"/>
    <w:tmpl w:val="D7708218"/>
    <w:lvl w:ilvl="0">
      <w:start w:val="1"/>
      <w:numFmt w:val="decimal"/>
      <w:lvlText w:val="%1."/>
      <w:legacy w:legacy="1" w:legacySpace="0" w:legacyIndent="364"/>
      <w:lvlJc w:val="left"/>
      <w:rPr>
        <w:rFonts w:ascii="Times New Roman" w:hAnsi="Times New Roman" w:cs="Times New Roman" w:hint="default"/>
      </w:rPr>
    </w:lvl>
  </w:abstractNum>
  <w:abstractNum w:abstractNumId="15">
    <w:nsid w:val="3DA47283"/>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48164A68"/>
    <w:multiLevelType w:val="multilevel"/>
    <w:tmpl w:val="A9CCAA82"/>
    <w:lvl w:ilvl="0">
      <w:start w:val="3"/>
      <w:numFmt w:val="decimal"/>
      <w:lvlText w:val="%1."/>
      <w:lvlJc w:val="left"/>
      <w:pPr>
        <w:tabs>
          <w:tab w:val="num" w:pos="408"/>
        </w:tabs>
        <w:ind w:left="408" w:hanging="408"/>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hint="default"/>
        <w:b/>
        <w:i w:val="0"/>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4D1B5C9A"/>
    <w:multiLevelType w:val="hybridMultilevel"/>
    <w:tmpl w:val="1D523C0A"/>
    <w:lvl w:ilvl="0" w:tplc="9F64615C">
      <w:start w:val="1"/>
      <w:numFmt w:val="decimal"/>
      <w:lvlText w:val="3.%1"/>
      <w:lvlJc w:val="left"/>
      <w:pPr>
        <w:tabs>
          <w:tab w:val="num" w:pos="720"/>
        </w:tabs>
        <w:ind w:left="720" w:hanging="360"/>
      </w:pPr>
      <w:rPr>
        <w:rFonts w:hint="default"/>
        <w:b/>
        <w:i w:val="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C7A04B9"/>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61041B66"/>
    <w:multiLevelType w:val="singleLevel"/>
    <w:tmpl w:val="9244A394"/>
    <w:lvl w:ilvl="0">
      <w:start w:val="5"/>
      <w:numFmt w:val="decimal"/>
      <w:lvlText w:val="%1."/>
      <w:legacy w:legacy="1" w:legacySpace="0" w:legacyIndent="284"/>
      <w:lvlJc w:val="left"/>
      <w:rPr>
        <w:rFonts w:ascii="Times New Roman" w:hAnsi="Times New Roman" w:cs="Times New Roman" w:hint="default"/>
      </w:rPr>
    </w:lvl>
  </w:abstractNum>
  <w:abstractNum w:abstractNumId="20">
    <w:nsid w:val="65B526A3"/>
    <w:multiLevelType w:val="hybridMultilevel"/>
    <w:tmpl w:val="6FF46694"/>
    <w:lvl w:ilvl="0" w:tplc="16F64B7A">
      <w:start w:val="1"/>
      <w:numFmt w:val="ordinal"/>
      <w:pStyle w:val="ALT31"/>
      <w:lvlText w:val="4.%1"/>
      <w:lvlJc w:val="right"/>
      <w:pPr>
        <w:tabs>
          <w:tab w:val="num" w:pos="3050"/>
        </w:tabs>
        <w:ind w:left="3050" w:hanging="170"/>
      </w:pPr>
      <w:rPr>
        <w:rFonts w:ascii="Arial" w:hAnsi="Arial" w:hint="default"/>
        <w:b/>
        <w:i w:val="0"/>
        <w:sz w:val="22"/>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704B4443"/>
    <w:multiLevelType w:val="singleLevel"/>
    <w:tmpl w:val="F8AC8A7A"/>
    <w:lvl w:ilvl="0">
      <w:start w:val="2"/>
      <w:numFmt w:val="decimal"/>
      <w:lvlText w:val="%1"/>
      <w:legacy w:legacy="1" w:legacySpace="0" w:legacyIndent="353"/>
      <w:lvlJc w:val="left"/>
      <w:rPr>
        <w:rFonts w:ascii="Times New Roman" w:hAnsi="Times New Roman" w:cs="Times New Roman" w:hint="default"/>
      </w:rPr>
    </w:lvl>
  </w:abstractNum>
  <w:abstractNum w:abstractNumId="22">
    <w:nsid w:val="74E82C47"/>
    <w:multiLevelType w:val="singleLevel"/>
    <w:tmpl w:val="D728CF32"/>
    <w:lvl w:ilvl="0">
      <w:start w:val="1"/>
      <w:numFmt w:val="decimal"/>
      <w:lvlText w:val="1.%1."/>
      <w:legacy w:legacy="1" w:legacySpace="0" w:legacyIndent="418"/>
      <w:lvlJc w:val="left"/>
      <w:rPr>
        <w:rFonts w:ascii="Times New Roman" w:hAnsi="Times New Roman" w:cs="Times New Roman" w:hint="default"/>
      </w:rPr>
    </w:lvl>
  </w:abstractNum>
  <w:abstractNum w:abstractNumId="23">
    <w:nsid w:val="791F6BF9"/>
    <w:multiLevelType w:val="singleLevel"/>
    <w:tmpl w:val="EB2C9C26"/>
    <w:lvl w:ilvl="0">
      <w:start w:val="1"/>
      <w:numFmt w:val="decimal"/>
      <w:lvlText w:val="2.%1."/>
      <w:legacy w:legacy="1" w:legacySpace="0" w:legacyIndent="432"/>
      <w:lvlJc w:val="left"/>
      <w:rPr>
        <w:rFonts w:ascii="Times New Roman" w:hAnsi="Times New Roman" w:cs="Times New Roman" w:hint="default"/>
      </w:rPr>
    </w:lvl>
  </w:abstractNum>
  <w:abstractNum w:abstractNumId="24">
    <w:nsid w:val="7D49302F"/>
    <w:multiLevelType w:val="singleLevel"/>
    <w:tmpl w:val="82A6BA4A"/>
    <w:lvl w:ilvl="0">
      <w:start w:val="1"/>
      <w:numFmt w:val="decimal"/>
      <w:lvlText w:val="3.%1."/>
      <w:legacy w:legacy="1" w:legacySpace="0" w:legacyIndent="428"/>
      <w:lvlJc w:val="left"/>
      <w:rPr>
        <w:rFonts w:ascii="Times New Roman" w:hAnsi="Times New Roman" w:cs="Times New Roman" w:hint="default"/>
      </w:rPr>
    </w:lvl>
  </w:abstractNum>
  <w:num w:numId="1">
    <w:abstractNumId w:val="1"/>
  </w:num>
  <w:num w:numId="2">
    <w:abstractNumId w:val="22"/>
  </w:num>
  <w:num w:numId="3">
    <w:abstractNumId w:val="9"/>
  </w:num>
  <w:num w:numId="4">
    <w:abstractNumId w:val="23"/>
  </w:num>
  <w:num w:numId="5">
    <w:abstractNumId w:val="24"/>
  </w:num>
  <w:num w:numId="6">
    <w:abstractNumId w:val="11"/>
  </w:num>
  <w:num w:numId="7">
    <w:abstractNumId w:val="11"/>
    <w:lvlOverride w:ilvl="0">
      <w:lvl w:ilvl="0">
        <w:start w:val="1"/>
        <w:numFmt w:val="decimal"/>
        <w:lvlText w:val="4.%1."/>
        <w:legacy w:legacy="1" w:legacySpace="0" w:legacyIndent="435"/>
        <w:lvlJc w:val="left"/>
        <w:rPr>
          <w:rFonts w:ascii="Times New Roman" w:hAnsi="Times New Roman" w:cs="Times New Roman" w:hint="default"/>
        </w:rPr>
      </w:lvl>
    </w:lvlOverride>
  </w:num>
  <w:num w:numId="8">
    <w:abstractNumId w:val="4"/>
  </w:num>
  <w:num w:numId="9">
    <w:abstractNumId w:val="21"/>
  </w:num>
  <w:num w:numId="10">
    <w:abstractNumId w:val="10"/>
  </w:num>
  <w:num w:numId="11">
    <w:abstractNumId w:val="14"/>
  </w:num>
  <w:num w:numId="12">
    <w:abstractNumId w:val="0"/>
  </w:num>
  <w:num w:numId="13">
    <w:abstractNumId w:val="19"/>
  </w:num>
  <w:num w:numId="14">
    <w:abstractNumId w:val="13"/>
  </w:num>
  <w:num w:numId="15">
    <w:abstractNumId w:val="12"/>
  </w:num>
  <w:num w:numId="16">
    <w:abstractNumId w:val="16"/>
  </w:num>
  <w:num w:numId="17">
    <w:abstractNumId w:val="15"/>
  </w:num>
  <w:num w:numId="18">
    <w:abstractNumId w:val="18"/>
  </w:num>
  <w:num w:numId="19">
    <w:abstractNumId w:val="7"/>
  </w:num>
  <w:num w:numId="20">
    <w:abstractNumId w:val="6"/>
  </w:num>
  <w:num w:numId="21">
    <w:abstractNumId w:val="8"/>
  </w:num>
  <w:num w:numId="22">
    <w:abstractNumId w:val="3"/>
  </w:num>
  <w:num w:numId="23">
    <w:abstractNumId w:val="2"/>
  </w:num>
  <w:num w:numId="24">
    <w:abstractNumId w:val="20"/>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3199B"/>
    <w:rsid w:val="00045AD9"/>
    <w:rsid w:val="00056CD4"/>
    <w:rsid w:val="000671F0"/>
    <w:rsid w:val="000B74FB"/>
    <w:rsid w:val="000C6C42"/>
    <w:rsid w:val="000D6141"/>
    <w:rsid w:val="00124B7C"/>
    <w:rsid w:val="00177EDE"/>
    <w:rsid w:val="001A2EF3"/>
    <w:rsid w:val="001B4410"/>
    <w:rsid w:val="00216BD8"/>
    <w:rsid w:val="00246884"/>
    <w:rsid w:val="00315B2F"/>
    <w:rsid w:val="00323411"/>
    <w:rsid w:val="00343CDB"/>
    <w:rsid w:val="00352CFE"/>
    <w:rsid w:val="003B6960"/>
    <w:rsid w:val="004026EC"/>
    <w:rsid w:val="00412318"/>
    <w:rsid w:val="004772A7"/>
    <w:rsid w:val="004B4E2B"/>
    <w:rsid w:val="00522C69"/>
    <w:rsid w:val="0056571C"/>
    <w:rsid w:val="005A007A"/>
    <w:rsid w:val="005A34ED"/>
    <w:rsid w:val="005B352D"/>
    <w:rsid w:val="005F07A2"/>
    <w:rsid w:val="006148EE"/>
    <w:rsid w:val="00622F42"/>
    <w:rsid w:val="00622F5A"/>
    <w:rsid w:val="00656E78"/>
    <w:rsid w:val="00673B7A"/>
    <w:rsid w:val="006958A3"/>
    <w:rsid w:val="00701965"/>
    <w:rsid w:val="00706323"/>
    <w:rsid w:val="0073693D"/>
    <w:rsid w:val="0074739C"/>
    <w:rsid w:val="007807C3"/>
    <w:rsid w:val="007964C6"/>
    <w:rsid w:val="007A0A09"/>
    <w:rsid w:val="007E6EC3"/>
    <w:rsid w:val="0080580C"/>
    <w:rsid w:val="00812E90"/>
    <w:rsid w:val="00866534"/>
    <w:rsid w:val="00896879"/>
    <w:rsid w:val="008E4F07"/>
    <w:rsid w:val="009024EB"/>
    <w:rsid w:val="00904B4D"/>
    <w:rsid w:val="00925375"/>
    <w:rsid w:val="009447F7"/>
    <w:rsid w:val="009C3D21"/>
    <w:rsid w:val="009D67D6"/>
    <w:rsid w:val="00AB0AEE"/>
    <w:rsid w:val="00AC3B01"/>
    <w:rsid w:val="00B21313"/>
    <w:rsid w:val="00B4559B"/>
    <w:rsid w:val="00B52D24"/>
    <w:rsid w:val="00BB6AD6"/>
    <w:rsid w:val="00C01FFD"/>
    <w:rsid w:val="00C551C6"/>
    <w:rsid w:val="00C93C6B"/>
    <w:rsid w:val="00CA7C93"/>
    <w:rsid w:val="00CD37C0"/>
    <w:rsid w:val="00CE117E"/>
    <w:rsid w:val="00CF0735"/>
    <w:rsid w:val="00D0758A"/>
    <w:rsid w:val="00D40218"/>
    <w:rsid w:val="00D40731"/>
    <w:rsid w:val="00D8129C"/>
    <w:rsid w:val="00D85E54"/>
    <w:rsid w:val="00D94655"/>
    <w:rsid w:val="00DD0DEA"/>
    <w:rsid w:val="00E11F3E"/>
    <w:rsid w:val="00E30282"/>
    <w:rsid w:val="00E54CAC"/>
    <w:rsid w:val="00EA26EA"/>
    <w:rsid w:val="00EB4526"/>
    <w:rsid w:val="00EF43AE"/>
    <w:rsid w:val="00F03E22"/>
    <w:rsid w:val="00F248FD"/>
    <w:rsid w:val="00F53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paragraph" w:customStyle="1" w:styleId="ALT31">
    <w:name w:val="ALT31"/>
    <w:basedOn w:val="Normal"/>
    <w:rsid w:val="0074739C"/>
    <w:pPr>
      <w:numPr>
        <w:numId w:val="24"/>
      </w:numPr>
      <w:spacing w:after="0" w:line="240" w:lineRule="auto"/>
    </w:pPr>
    <w:rPr>
      <w:rFonts w:ascii="Times New Roman" w:eastAsia="Times New Roman" w:hAnsi="Times New Roman" w:cs="Times New Roman"/>
      <w:sz w:val="20"/>
      <w:szCs w:val="20"/>
    </w:rPr>
  </w:style>
  <w:style w:type="paragraph" w:styleId="ListeParagraf">
    <w:name w:val="List Paragraph"/>
    <w:basedOn w:val="Normal"/>
    <w:uiPriority w:val="34"/>
    <w:qFormat/>
    <w:rsid w:val="0074739C"/>
    <w:pPr>
      <w:ind w:left="720"/>
      <w:contextualSpacing/>
    </w:pPr>
  </w:style>
  <w:style w:type="paragraph" w:styleId="GvdeMetniGirintisi3">
    <w:name w:val="Body Text Indent 3"/>
    <w:basedOn w:val="Normal"/>
    <w:link w:val="GvdeMetniGirintisi3Char"/>
    <w:rsid w:val="00323411"/>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323411"/>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12286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F2E09-E4B9-4EF4-88B6-25B2AF47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572</Words>
  <Characters>3262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2012-07-05T13:46:00Z</dcterms:created>
  <dcterms:modified xsi:type="dcterms:W3CDTF">2017-07-05T21:17:00Z</dcterms:modified>
</cp:coreProperties>
</file>